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BE6A7F">
      <w:pPr>
        <w:spacing w:line="257" w:lineRule="auto"/>
        <w:rPr>
          <w:rFonts w:ascii="Arial"/>
          <w:sz w:val="21"/>
        </w:rPr>
      </w:pPr>
    </w:p>
    <w:p w14:paraId="3936B318">
      <w:pPr>
        <w:spacing w:line="257" w:lineRule="auto"/>
        <w:rPr>
          <w:rFonts w:ascii="Arial"/>
          <w:sz w:val="21"/>
        </w:rPr>
      </w:pPr>
    </w:p>
    <w:p w14:paraId="0883D013">
      <w:pPr>
        <w:spacing w:line="257" w:lineRule="auto"/>
        <w:rPr>
          <w:rFonts w:ascii="Arial"/>
          <w:sz w:val="21"/>
        </w:rPr>
      </w:pPr>
      <w:bookmarkStart w:id="0" w:name="_GoBack"/>
      <w:bookmarkEnd w:id="0"/>
    </w:p>
    <w:p w14:paraId="242BBC0E">
      <w:pPr>
        <w:pStyle w:val="2"/>
        <w:spacing w:before="117" w:line="218" w:lineRule="auto"/>
        <w:ind w:left="2756"/>
        <w:rPr>
          <w:sz w:val="36"/>
          <w:szCs w:val="36"/>
        </w:rPr>
      </w:pPr>
      <w:r>
        <w:rPr>
          <w:b/>
          <w:bCs/>
          <w:spacing w:val="-7"/>
          <w:sz w:val="36"/>
          <w:szCs w:val="36"/>
        </w:rPr>
        <w:t>北京滑县企业商会</w:t>
      </w:r>
    </w:p>
    <w:p w14:paraId="11A366CE">
      <w:pPr>
        <w:pStyle w:val="2"/>
        <w:spacing w:before="275" w:line="218" w:lineRule="auto"/>
        <w:ind w:left="3496"/>
        <w:outlineLvl w:val="0"/>
        <w:rPr>
          <w:sz w:val="36"/>
          <w:szCs w:val="36"/>
        </w:rPr>
      </w:pPr>
      <w:r>
        <w:rPr>
          <w:b/>
          <w:bCs/>
          <w:spacing w:val="-16"/>
          <w:sz w:val="36"/>
          <w:szCs w:val="36"/>
        </w:rPr>
        <w:t>审计报告</w:t>
      </w:r>
    </w:p>
    <w:p w14:paraId="1869DE05">
      <w:pPr>
        <w:pStyle w:val="2"/>
        <w:spacing w:before="267" w:line="238" w:lineRule="auto"/>
        <w:ind w:left="3493"/>
        <w:rPr>
          <w:sz w:val="31"/>
          <w:szCs w:val="31"/>
        </w:rPr>
      </w:pPr>
      <w:r>
        <w:rPr>
          <w:rFonts w:ascii="Times New Roman" w:hAnsi="Times New Roman" w:eastAsia="Times New Roman" w:cs="Times New Roman"/>
          <w:b/>
          <w:bCs/>
          <w:sz w:val="31"/>
          <w:szCs w:val="31"/>
        </w:rPr>
        <w:t>2024</w:t>
      </w:r>
      <w:r>
        <w:rPr>
          <w:rFonts w:ascii="Times New Roman" w:hAnsi="Times New Roman" w:eastAsia="Times New Roman" w:cs="Times New Roman"/>
          <w:b/>
          <w:bCs/>
          <w:spacing w:val="30"/>
          <w:w w:val="101"/>
          <w:sz w:val="31"/>
          <w:szCs w:val="31"/>
        </w:rPr>
        <w:t xml:space="preserve"> </w:t>
      </w:r>
      <w:r>
        <w:rPr>
          <w:b/>
          <w:bCs/>
          <w:sz w:val="31"/>
          <w:szCs w:val="31"/>
        </w:rPr>
        <w:t>年度</w:t>
      </w:r>
    </w:p>
    <w:p w14:paraId="2C81C6BE">
      <w:pPr>
        <w:spacing w:line="269" w:lineRule="auto"/>
        <w:rPr>
          <w:rFonts w:ascii="Arial"/>
          <w:sz w:val="21"/>
        </w:rPr>
      </w:pPr>
    </w:p>
    <w:p w14:paraId="37131941">
      <w:pPr>
        <w:spacing w:line="269" w:lineRule="auto"/>
        <w:rPr>
          <w:rFonts w:ascii="Arial"/>
          <w:sz w:val="21"/>
        </w:rPr>
      </w:pPr>
    </w:p>
    <w:p w14:paraId="1B6D46D6">
      <w:pPr>
        <w:pStyle w:val="2"/>
        <w:spacing w:before="91" w:line="219" w:lineRule="auto"/>
        <w:ind w:left="3673"/>
        <w:rPr>
          <w:sz w:val="28"/>
          <w:szCs w:val="28"/>
        </w:rPr>
      </w:pPr>
      <w:r>
        <w:rPr>
          <w:b/>
          <w:bCs/>
          <w:spacing w:val="-37"/>
          <w:sz w:val="28"/>
          <w:szCs w:val="28"/>
          <w:u w:val="single" w:color="auto"/>
        </w:rPr>
        <w:t>目</w:t>
      </w:r>
      <w:r>
        <w:rPr>
          <w:spacing w:val="7"/>
          <w:sz w:val="28"/>
          <w:szCs w:val="28"/>
          <w:u w:val="single" w:color="auto"/>
        </w:rPr>
        <w:t xml:space="preserve">    </w:t>
      </w:r>
      <w:r>
        <w:rPr>
          <w:b/>
          <w:bCs/>
          <w:spacing w:val="-37"/>
          <w:sz w:val="28"/>
          <w:szCs w:val="28"/>
          <w:u w:val="single" w:color="auto"/>
        </w:rPr>
        <w:t>录</w:t>
      </w:r>
    </w:p>
    <w:p w14:paraId="76C6AF61">
      <w:pPr>
        <w:spacing w:line="243" w:lineRule="auto"/>
        <w:rPr>
          <w:rFonts w:ascii="Arial"/>
          <w:sz w:val="21"/>
        </w:rPr>
      </w:pPr>
    </w:p>
    <w:p w14:paraId="6F08CB1B">
      <w:pPr>
        <w:spacing w:line="244" w:lineRule="auto"/>
        <w:rPr>
          <w:rFonts w:ascii="Arial"/>
          <w:sz w:val="21"/>
        </w:rPr>
      </w:pPr>
    </w:p>
    <w:p w14:paraId="659B429A">
      <w:pPr>
        <w:pStyle w:val="2"/>
        <w:spacing w:before="78" w:line="218" w:lineRule="auto"/>
        <w:ind w:left="1634"/>
      </w:pPr>
      <w:r>
        <w:rPr>
          <w:spacing w:val="-6"/>
        </w:rPr>
        <w:t>一、审计报告</w:t>
      </w:r>
    </w:p>
    <w:p w14:paraId="09F1ACF2">
      <w:pPr>
        <w:pStyle w:val="2"/>
        <w:spacing w:before="182" w:line="220" w:lineRule="auto"/>
        <w:ind w:left="1638"/>
      </w:pPr>
      <w:r>
        <w:rPr>
          <w:spacing w:val="-13"/>
        </w:rPr>
        <w:t>二、附表：</w:t>
      </w:r>
    </w:p>
    <w:p w14:paraId="20263970">
      <w:pPr>
        <w:pStyle w:val="2"/>
        <w:spacing w:before="183" w:line="230" w:lineRule="auto"/>
        <w:ind w:left="1830"/>
      </w:pPr>
      <w:r>
        <w:rPr>
          <w:spacing w:val="-8"/>
        </w:rPr>
        <w:t>（一）</w:t>
      </w:r>
      <w:r>
        <w:rPr>
          <w:rFonts w:ascii="Times New Roman" w:hAnsi="Times New Roman" w:eastAsia="Times New Roman" w:cs="Times New Roman"/>
          <w:spacing w:val="-8"/>
        </w:rPr>
        <w:t>2024</w:t>
      </w:r>
      <w:r>
        <w:rPr>
          <w:rFonts w:ascii="Times New Roman" w:hAnsi="Times New Roman" w:eastAsia="Times New Roman" w:cs="Times New Roman"/>
          <w:spacing w:val="38"/>
        </w:rPr>
        <w:t xml:space="preserve"> </w:t>
      </w:r>
      <w:r>
        <w:rPr>
          <w:spacing w:val="-8"/>
        </w:rPr>
        <w:t>年</w:t>
      </w:r>
      <w:r>
        <w:rPr>
          <w:spacing w:val="-32"/>
        </w:rPr>
        <w:t xml:space="preserve"> </w:t>
      </w:r>
      <w:r>
        <w:rPr>
          <w:rFonts w:ascii="Times New Roman" w:hAnsi="Times New Roman" w:eastAsia="Times New Roman" w:cs="Times New Roman"/>
          <w:spacing w:val="-8"/>
        </w:rPr>
        <w:t>12</w:t>
      </w:r>
      <w:r>
        <w:rPr>
          <w:rFonts w:ascii="Times New Roman" w:hAnsi="Times New Roman" w:eastAsia="Times New Roman" w:cs="Times New Roman"/>
          <w:spacing w:val="27"/>
        </w:rPr>
        <w:t xml:space="preserve"> </w:t>
      </w:r>
      <w:r>
        <w:rPr>
          <w:spacing w:val="-8"/>
        </w:rPr>
        <w:t>月</w:t>
      </w:r>
      <w:r>
        <w:rPr>
          <w:spacing w:val="-50"/>
        </w:rPr>
        <w:t xml:space="preserve"> </w:t>
      </w:r>
      <w:r>
        <w:rPr>
          <w:rFonts w:ascii="Times New Roman" w:hAnsi="Times New Roman" w:eastAsia="Times New Roman" w:cs="Times New Roman"/>
          <w:spacing w:val="-8"/>
        </w:rPr>
        <w:t xml:space="preserve">31  </w:t>
      </w:r>
      <w:r>
        <w:rPr>
          <w:spacing w:val="-8"/>
        </w:rPr>
        <w:t>日资产负债表</w:t>
      </w:r>
    </w:p>
    <w:p w14:paraId="1268B9A8">
      <w:pPr>
        <w:pStyle w:val="2"/>
        <w:spacing w:before="166" w:line="232" w:lineRule="auto"/>
        <w:ind w:left="1830"/>
      </w:pPr>
      <w:r>
        <w:rPr>
          <w:spacing w:val="-3"/>
        </w:rPr>
        <w:t>（二）</w:t>
      </w:r>
      <w:r>
        <w:rPr>
          <w:rFonts w:ascii="Times New Roman" w:hAnsi="Times New Roman" w:eastAsia="Times New Roman" w:cs="Times New Roman"/>
          <w:spacing w:val="-3"/>
        </w:rPr>
        <w:t>2024</w:t>
      </w:r>
      <w:r>
        <w:rPr>
          <w:rFonts w:ascii="Times New Roman" w:hAnsi="Times New Roman" w:eastAsia="Times New Roman" w:cs="Times New Roman"/>
          <w:spacing w:val="25"/>
          <w:w w:val="101"/>
        </w:rPr>
        <w:t xml:space="preserve"> </w:t>
      </w:r>
      <w:r>
        <w:rPr>
          <w:spacing w:val="-3"/>
        </w:rPr>
        <w:t>年度业务活动表</w:t>
      </w:r>
    </w:p>
    <w:p w14:paraId="658B3CBA">
      <w:pPr>
        <w:pStyle w:val="2"/>
        <w:spacing w:before="167" w:line="232" w:lineRule="auto"/>
        <w:ind w:left="1830"/>
      </w:pPr>
      <w:r>
        <w:rPr>
          <w:spacing w:val="-3"/>
        </w:rPr>
        <w:t>（三）</w:t>
      </w:r>
      <w:r>
        <w:rPr>
          <w:rFonts w:ascii="Times New Roman" w:hAnsi="Times New Roman" w:eastAsia="Times New Roman" w:cs="Times New Roman"/>
          <w:spacing w:val="-3"/>
        </w:rPr>
        <w:t>2024</w:t>
      </w:r>
      <w:r>
        <w:rPr>
          <w:rFonts w:ascii="Times New Roman" w:hAnsi="Times New Roman" w:eastAsia="Times New Roman" w:cs="Times New Roman"/>
          <w:spacing w:val="25"/>
          <w:w w:val="101"/>
        </w:rPr>
        <w:t xml:space="preserve"> </w:t>
      </w:r>
      <w:r>
        <w:rPr>
          <w:spacing w:val="-3"/>
        </w:rPr>
        <w:t>年度现金流量表</w:t>
      </w:r>
    </w:p>
    <w:p w14:paraId="589C2E90">
      <w:pPr>
        <w:pStyle w:val="2"/>
        <w:spacing w:before="164" w:line="218" w:lineRule="auto"/>
        <w:ind w:left="1637"/>
      </w:pPr>
      <w:r>
        <w:rPr>
          <w:spacing w:val="-3"/>
        </w:rPr>
        <w:t>三、财务报表附注</w:t>
      </w:r>
    </w:p>
    <w:p w14:paraId="110252FF">
      <w:pPr>
        <w:pStyle w:val="2"/>
        <w:spacing w:before="184" w:line="218" w:lineRule="auto"/>
        <w:ind w:left="1659"/>
      </w:pPr>
      <w:r>
        <w:rPr>
          <w:spacing w:val="-17"/>
        </w:rPr>
        <w:t>四、附件：</w:t>
      </w:r>
    </w:p>
    <w:p w14:paraId="1B42FC1B">
      <w:pPr>
        <w:pStyle w:val="2"/>
        <w:spacing w:before="183" w:line="218" w:lineRule="auto"/>
        <w:ind w:left="1830"/>
      </w:pPr>
      <w:r>
        <w:rPr>
          <w:spacing w:val="-1"/>
        </w:rPr>
        <w:t>（一）北京滑县企业商会收费项目明细表</w:t>
      </w:r>
    </w:p>
    <w:p w14:paraId="651564B5">
      <w:pPr>
        <w:pStyle w:val="2"/>
        <w:spacing w:before="183" w:line="357" w:lineRule="auto"/>
        <w:ind w:left="1632" w:right="3020" w:firstLine="197"/>
      </w:pPr>
      <w:r>
        <w:rPr>
          <w:spacing w:val="-7"/>
        </w:rPr>
        <w:t>（二）</w:t>
      </w:r>
      <w:r>
        <w:rPr>
          <w:rFonts w:ascii="Times New Roman" w:hAnsi="Times New Roman" w:eastAsia="Times New Roman" w:cs="Times New Roman"/>
          <w:spacing w:val="-7"/>
        </w:rPr>
        <w:t>2024</w:t>
      </w:r>
      <w:r>
        <w:rPr>
          <w:rFonts w:ascii="Times New Roman" w:hAnsi="Times New Roman" w:eastAsia="Times New Roman" w:cs="Times New Roman"/>
          <w:spacing w:val="27"/>
        </w:rPr>
        <w:t xml:space="preserve"> </w:t>
      </w:r>
      <w:r>
        <w:rPr>
          <w:spacing w:val="-7"/>
        </w:rPr>
        <w:t>年</w:t>
      </w:r>
      <w:r>
        <w:rPr>
          <w:spacing w:val="-32"/>
        </w:rPr>
        <w:t xml:space="preserve"> </w:t>
      </w:r>
      <w:r>
        <w:rPr>
          <w:rFonts w:ascii="Times New Roman" w:hAnsi="Times New Roman" w:eastAsia="Times New Roman" w:cs="Times New Roman"/>
          <w:spacing w:val="-7"/>
        </w:rPr>
        <w:t>12</w:t>
      </w:r>
      <w:r>
        <w:rPr>
          <w:rFonts w:ascii="Times New Roman" w:hAnsi="Times New Roman" w:eastAsia="Times New Roman" w:cs="Times New Roman"/>
          <w:spacing w:val="27"/>
        </w:rPr>
        <w:t xml:space="preserve"> </w:t>
      </w:r>
      <w:r>
        <w:rPr>
          <w:spacing w:val="-7"/>
        </w:rPr>
        <w:t>月</w:t>
      </w:r>
      <w:r>
        <w:rPr>
          <w:spacing w:val="-50"/>
        </w:rPr>
        <w:t xml:space="preserve"> </w:t>
      </w:r>
      <w:r>
        <w:rPr>
          <w:rFonts w:ascii="Times New Roman" w:hAnsi="Times New Roman" w:eastAsia="Times New Roman" w:cs="Times New Roman"/>
          <w:spacing w:val="-7"/>
        </w:rPr>
        <w:t xml:space="preserve">31  </w:t>
      </w:r>
      <w:r>
        <w:rPr>
          <w:spacing w:val="-7"/>
        </w:rPr>
        <w:t>日银行对账单复印件</w:t>
      </w:r>
      <w:r>
        <w:t xml:space="preserve">  </w:t>
      </w:r>
      <w:r>
        <w:rPr>
          <w:spacing w:val="-2"/>
        </w:rPr>
        <w:t>五、北京中廉会计师事务所营业执照副本复印件</w:t>
      </w:r>
      <w:r>
        <w:rPr>
          <w:spacing w:val="7"/>
        </w:rPr>
        <w:t xml:space="preserve"> </w:t>
      </w:r>
      <w:r>
        <w:rPr>
          <w:spacing w:val="-2"/>
        </w:rPr>
        <w:t>六、北京中廉会计师事务所执业资格证书复印件</w:t>
      </w:r>
    </w:p>
    <w:p w14:paraId="5A90832F">
      <w:pPr>
        <w:spacing w:line="291" w:lineRule="auto"/>
        <w:rPr>
          <w:rFonts w:ascii="Arial"/>
          <w:sz w:val="21"/>
        </w:rPr>
      </w:pPr>
    </w:p>
    <w:p w14:paraId="0CFCA691">
      <w:pPr>
        <w:spacing w:line="291" w:lineRule="auto"/>
        <w:rPr>
          <w:rFonts w:ascii="Arial"/>
          <w:sz w:val="21"/>
        </w:rPr>
      </w:pPr>
    </w:p>
    <w:p w14:paraId="727C63D5">
      <w:pPr>
        <w:spacing w:line="292" w:lineRule="auto"/>
        <w:rPr>
          <w:rFonts w:ascii="Arial"/>
          <w:sz w:val="21"/>
        </w:rPr>
      </w:pPr>
    </w:p>
    <w:p w14:paraId="47AB5DA9">
      <w:pPr>
        <w:spacing w:line="292" w:lineRule="auto"/>
        <w:rPr>
          <w:rFonts w:ascii="Arial"/>
          <w:sz w:val="21"/>
        </w:rPr>
      </w:pPr>
    </w:p>
    <w:p w14:paraId="115DA54B">
      <w:pPr>
        <w:pStyle w:val="2"/>
        <w:spacing w:before="78" w:line="217" w:lineRule="auto"/>
        <w:ind w:left="1640"/>
      </w:pPr>
      <w:r>
        <w:rPr>
          <w:spacing w:val="-2"/>
        </w:rPr>
        <w:t>委托单位：北京滑县企业商会</w:t>
      </w:r>
    </w:p>
    <w:p w14:paraId="072F73C1">
      <w:pPr>
        <w:pStyle w:val="2"/>
        <w:spacing w:before="184" w:line="217" w:lineRule="auto"/>
        <w:ind w:left="1650"/>
      </w:pPr>
      <w:r>
        <w:rPr>
          <w:spacing w:val="-3"/>
        </w:rPr>
        <w:t>审计单位：北京中廉会计师事务所（普通合伙）</w:t>
      </w:r>
    </w:p>
    <w:p w14:paraId="133B200F">
      <w:pPr>
        <w:spacing w:line="245" w:lineRule="auto"/>
        <w:rPr>
          <w:rFonts w:ascii="Arial"/>
          <w:sz w:val="21"/>
        </w:rPr>
      </w:pPr>
    </w:p>
    <w:p w14:paraId="2201BEBC">
      <w:pPr>
        <w:spacing w:line="245" w:lineRule="auto"/>
        <w:rPr>
          <w:rFonts w:ascii="Arial"/>
          <w:sz w:val="21"/>
        </w:rPr>
      </w:pPr>
    </w:p>
    <w:p w14:paraId="48932426">
      <w:pPr>
        <w:spacing w:line="245" w:lineRule="auto"/>
        <w:rPr>
          <w:rFonts w:ascii="Arial"/>
          <w:sz w:val="21"/>
        </w:rPr>
      </w:pPr>
    </w:p>
    <w:p w14:paraId="7288FC87">
      <w:pPr>
        <w:spacing w:line="245" w:lineRule="auto"/>
        <w:rPr>
          <w:rFonts w:ascii="Arial"/>
          <w:sz w:val="21"/>
        </w:rPr>
      </w:pPr>
    </w:p>
    <w:p w14:paraId="6B926264">
      <w:pPr>
        <w:spacing w:line="245" w:lineRule="auto"/>
        <w:rPr>
          <w:rFonts w:ascii="Arial"/>
          <w:sz w:val="21"/>
        </w:rPr>
      </w:pPr>
    </w:p>
    <w:p w14:paraId="5B241433">
      <w:pPr>
        <w:spacing w:line="245" w:lineRule="auto"/>
        <w:rPr>
          <w:rFonts w:ascii="Arial"/>
          <w:sz w:val="21"/>
        </w:rPr>
      </w:pPr>
    </w:p>
    <w:p w14:paraId="3186E1D0">
      <w:pPr>
        <w:spacing w:line="246" w:lineRule="auto"/>
        <w:rPr>
          <w:rFonts w:ascii="Arial"/>
          <w:sz w:val="21"/>
        </w:rPr>
      </w:pPr>
    </w:p>
    <w:p w14:paraId="477BFC30">
      <w:pPr>
        <w:spacing w:line="1062" w:lineRule="exact"/>
        <w:ind w:firstLine="1972"/>
      </w:pPr>
      <w:r>
        <w:rPr>
          <w:position w:val="-21"/>
        </w:rPr>
        <w:drawing>
          <wp:inline distT="0" distB="0" distL="0" distR="0">
            <wp:extent cx="4881880" cy="67373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1"/>
                    <a:stretch>
                      <a:fillRect/>
                    </a:stretch>
                  </pic:blipFill>
                  <pic:spPr>
                    <a:xfrm>
                      <a:off x="0" y="0"/>
                      <a:ext cx="4882055" cy="674330"/>
                    </a:xfrm>
                    <a:prstGeom prst="rect">
                      <a:avLst/>
                    </a:prstGeom>
                  </pic:spPr>
                </pic:pic>
              </a:graphicData>
            </a:graphic>
          </wp:inline>
        </w:drawing>
      </w:r>
    </w:p>
    <w:p w14:paraId="620F373A">
      <w:pPr>
        <w:spacing w:line="1062" w:lineRule="exact"/>
        <w:sectPr>
          <w:footerReference r:id="rId5" w:type="default"/>
          <w:pgSz w:w="11907" w:h="16839"/>
          <w:pgMar w:top="1431" w:right="459" w:bottom="1" w:left="1785" w:header="0" w:footer="0" w:gutter="0"/>
          <w:cols w:space="720" w:num="1"/>
        </w:sectPr>
      </w:pPr>
    </w:p>
    <w:p w14:paraId="5B7ECCCA">
      <w:pPr>
        <w:spacing w:line="293" w:lineRule="auto"/>
        <w:rPr>
          <w:rFonts w:ascii="Arial"/>
          <w:sz w:val="21"/>
        </w:rPr>
      </w:pPr>
    </w:p>
    <w:p w14:paraId="5211B948">
      <w:pPr>
        <w:spacing w:line="294" w:lineRule="auto"/>
        <w:rPr>
          <w:rFonts w:ascii="Arial"/>
          <w:sz w:val="21"/>
        </w:rPr>
      </w:pPr>
    </w:p>
    <w:p w14:paraId="1512ABAE">
      <w:pPr>
        <w:spacing w:line="294" w:lineRule="auto"/>
        <w:rPr>
          <w:rFonts w:ascii="Arial"/>
          <w:sz w:val="21"/>
        </w:rPr>
      </w:pPr>
    </w:p>
    <w:p w14:paraId="51D19651">
      <w:pPr>
        <w:pStyle w:val="2"/>
        <w:spacing w:before="117" w:line="218" w:lineRule="auto"/>
        <w:ind w:left="2867"/>
        <w:rPr>
          <w:sz w:val="36"/>
          <w:szCs w:val="36"/>
        </w:rPr>
      </w:pPr>
      <w:r>
        <w:rPr>
          <w:b/>
          <w:bCs/>
          <w:spacing w:val="-29"/>
          <w:sz w:val="36"/>
          <w:szCs w:val="36"/>
        </w:rPr>
        <w:t>审</w:t>
      </w:r>
      <w:r>
        <w:rPr>
          <w:spacing w:val="44"/>
          <w:sz w:val="36"/>
          <w:szCs w:val="36"/>
        </w:rPr>
        <w:t xml:space="preserve">  </w:t>
      </w:r>
      <w:r>
        <w:rPr>
          <w:b/>
          <w:bCs/>
          <w:spacing w:val="-29"/>
          <w:sz w:val="36"/>
          <w:szCs w:val="36"/>
        </w:rPr>
        <w:t>计</w:t>
      </w:r>
      <w:r>
        <w:rPr>
          <w:spacing w:val="43"/>
          <w:sz w:val="36"/>
          <w:szCs w:val="36"/>
        </w:rPr>
        <w:t xml:space="preserve">  </w:t>
      </w:r>
      <w:r>
        <w:rPr>
          <w:b/>
          <w:bCs/>
          <w:spacing w:val="-29"/>
          <w:sz w:val="36"/>
          <w:szCs w:val="36"/>
        </w:rPr>
        <w:t>报</w:t>
      </w:r>
      <w:r>
        <w:rPr>
          <w:spacing w:val="43"/>
          <w:sz w:val="36"/>
          <w:szCs w:val="36"/>
        </w:rPr>
        <w:t xml:space="preserve">  </w:t>
      </w:r>
      <w:r>
        <w:rPr>
          <w:b/>
          <w:bCs/>
          <w:spacing w:val="-29"/>
          <w:sz w:val="36"/>
          <w:szCs w:val="36"/>
        </w:rPr>
        <w:t>告</w:t>
      </w:r>
    </w:p>
    <w:p w14:paraId="3FCC64F2">
      <w:pPr>
        <w:spacing w:line="251" w:lineRule="auto"/>
        <w:rPr>
          <w:rFonts w:ascii="Arial"/>
          <w:sz w:val="21"/>
        </w:rPr>
      </w:pPr>
    </w:p>
    <w:p w14:paraId="318756E9">
      <w:pPr>
        <w:spacing w:line="252" w:lineRule="auto"/>
        <w:rPr>
          <w:rFonts w:ascii="Arial"/>
          <w:sz w:val="21"/>
        </w:rPr>
      </w:pPr>
    </w:p>
    <w:p w14:paraId="71C2EDD2">
      <w:pPr>
        <w:pStyle w:val="2"/>
        <w:spacing w:before="78" w:line="232" w:lineRule="auto"/>
        <w:ind w:left="5373"/>
      </w:pPr>
      <w:r>
        <w:rPr>
          <w:b/>
          <w:bCs/>
          <w:spacing w:val="-6"/>
        </w:rPr>
        <w:t>中廉审字【</w:t>
      </w:r>
      <w:r>
        <w:rPr>
          <w:rFonts w:ascii="Times New Roman" w:hAnsi="Times New Roman" w:eastAsia="Times New Roman" w:cs="Times New Roman"/>
          <w:b/>
          <w:bCs/>
          <w:spacing w:val="-6"/>
        </w:rPr>
        <w:t>2025</w:t>
      </w:r>
      <w:r>
        <w:rPr>
          <w:b/>
          <w:bCs/>
          <w:spacing w:val="-6"/>
        </w:rPr>
        <w:t>】第</w:t>
      </w:r>
      <w:r>
        <w:rPr>
          <w:spacing w:val="-24"/>
        </w:rPr>
        <w:t xml:space="preserve"> </w:t>
      </w:r>
      <w:r>
        <w:rPr>
          <w:rFonts w:ascii="Times New Roman" w:hAnsi="Times New Roman" w:eastAsia="Times New Roman" w:cs="Times New Roman"/>
          <w:b/>
          <w:bCs/>
          <w:spacing w:val="-6"/>
        </w:rPr>
        <w:t>0443</w:t>
      </w:r>
      <w:r>
        <w:rPr>
          <w:rFonts w:ascii="Times New Roman" w:hAnsi="Times New Roman" w:eastAsia="Times New Roman" w:cs="Times New Roman"/>
          <w:b/>
          <w:bCs/>
          <w:spacing w:val="21"/>
        </w:rPr>
        <w:t xml:space="preserve"> </w:t>
      </w:r>
      <w:r>
        <w:rPr>
          <w:b/>
          <w:bCs/>
          <w:spacing w:val="-6"/>
        </w:rPr>
        <w:t>号</w:t>
      </w:r>
    </w:p>
    <w:p w14:paraId="0CF91EB4">
      <w:pPr>
        <w:pStyle w:val="2"/>
        <w:spacing w:before="130" w:line="218" w:lineRule="auto"/>
        <w:ind w:left="51"/>
      </w:pPr>
      <w:r>
        <w:rPr>
          <w:b/>
          <w:bCs/>
          <w:spacing w:val="-5"/>
        </w:rPr>
        <w:t>北京滑县企业商会：</w:t>
      </w:r>
    </w:p>
    <w:p w14:paraId="0FF100EF">
      <w:pPr>
        <w:pStyle w:val="2"/>
        <w:spacing w:before="302" w:line="218" w:lineRule="auto"/>
        <w:ind w:left="530"/>
      </w:pPr>
      <w:r>
        <w:rPr>
          <w:b/>
          <w:bCs/>
          <w:spacing w:val="-9"/>
        </w:rPr>
        <w:t>一、审计意见</w:t>
      </w:r>
    </w:p>
    <w:p w14:paraId="0CF66F96">
      <w:pPr>
        <w:pStyle w:val="2"/>
        <w:spacing w:before="184" w:line="353" w:lineRule="auto"/>
        <w:ind w:left="49" w:right="1338" w:firstLine="483"/>
        <w:jc w:val="both"/>
      </w:pPr>
      <w:r>
        <w:rPr>
          <w:spacing w:val="-4"/>
        </w:rPr>
        <w:t>我们审计了北京滑县企业商会（以下简称</w:t>
      </w:r>
      <w:r>
        <w:rPr>
          <w:rFonts w:ascii="Times New Roman" w:hAnsi="Times New Roman" w:eastAsia="Times New Roman" w:cs="Times New Roman"/>
          <w:spacing w:val="-4"/>
        </w:rPr>
        <w:t>“</w:t>
      </w:r>
      <w:r>
        <w:rPr>
          <w:spacing w:val="-4"/>
        </w:rPr>
        <w:t>贵单位</w:t>
      </w:r>
      <w:r>
        <w:rPr>
          <w:rFonts w:ascii="Times New Roman" w:hAnsi="Times New Roman" w:eastAsia="Times New Roman" w:cs="Times New Roman"/>
          <w:spacing w:val="-4"/>
        </w:rPr>
        <w:t>”</w:t>
      </w:r>
      <w:r>
        <w:rPr>
          <w:spacing w:val="-5"/>
        </w:rPr>
        <w:t>）的财务报表，包括</w:t>
      </w:r>
      <w:r>
        <w:rPr>
          <w:spacing w:val="-54"/>
        </w:rPr>
        <w:t xml:space="preserve"> </w:t>
      </w:r>
      <w:r>
        <w:rPr>
          <w:rFonts w:ascii="Times New Roman" w:hAnsi="Times New Roman" w:eastAsia="Times New Roman" w:cs="Times New Roman"/>
          <w:spacing w:val="-5"/>
        </w:rPr>
        <w:t>2024</w:t>
      </w:r>
      <w:r>
        <w:rPr>
          <w:rFonts w:ascii="Times New Roman" w:hAnsi="Times New Roman" w:eastAsia="Times New Roman" w:cs="Times New Roman"/>
        </w:rPr>
        <w:t xml:space="preserve"> </w:t>
      </w:r>
      <w:r>
        <w:rPr>
          <w:spacing w:val="-4"/>
        </w:rPr>
        <w:t>年</w:t>
      </w:r>
      <w:r>
        <w:rPr>
          <w:spacing w:val="-32"/>
        </w:rPr>
        <w:t xml:space="preserve"> </w:t>
      </w:r>
      <w:r>
        <w:rPr>
          <w:rFonts w:ascii="Times New Roman" w:hAnsi="Times New Roman" w:eastAsia="Times New Roman" w:cs="Times New Roman"/>
          <w:spacing w:val="-4"/>
        </w:rPr>
        <w:t>12</w:t>
      </w:r>
      <w:r>
        <w:rPr>
          <w:rFonts w:ascii="Times New Roman" w:hAnsi="Times New Roman" w:eastAsia="Times New Roman" w:cs="Times New Roman"/>
          <w:spacing w:val="27"/>
        </w:rPr>
        <w:t xml:space="preserve"> </w:t>
      </w:r>
      <w:r>
        <w:rPr>
          <w:spacing w:val="-4"/>
        </w:rPr>
        <w:t>月</w:t>
      </w:r>
      <w:r>
        <w:rPr>
          <w:spacing w:val="-50"/>
        </w:rPr>
        <w:t xml:space="preserve"> </w:t>
      </w:r>
      <w:r>
        <w:rPr>
          <w:rFonts w:ascii="Times New Roman" w:hAnsi="Times New Roman" w:eastAsia="Times New Roman" w:cs="Times New Roman"/>
          <w:spacing w:val="-4"/>
        </w:rPr>
        <w:t xml:space="preserve">31  </w:t>
      </w:r>
      <w:r>
        <w:rPr>
          <w:spacing w:val="-4"/>
        </w:rPr>
        <w:t>日的资产负债表，</w:t>
      </w:r>
      <w:r>
        <w:rPr>
          <w:rFonts w:ascii="Times New Roman" w:hAnsi="Times New Roman" w:eastAsia="Times New Roman" w:cs="Times New Roman"/>
          <w:spacing w:val="-4"/>
        </w:rPr>
        <w:t>2024</w:t>
      </w:r>
      <w:r>
        <w:rPr>
          <w:rFonts w:ascii="Times New Roman" w:hAnsi="Times New Roman" w:eastAsia="Times New Roman" w:cs="Times New Roman"/>
          <w:spacing w:val="20"/>
          <w:w w:val="101"/>
        </w:rPr>
        <w:t xml:space="preserve"> </w:t>
      </w:r>
      <w:r>
        <w:rPr>
          <w:spacing w:val="-4"/>
        </w:rPr>
        <w:t>年度的业务活动表</w:t>
      </w:r>
      <w:r>
        <w:rPr>
          <w:spacing w:val="-5"/>
        </w:rPr>
        <w:t>、现金流量表以及相关财</w:t>
      </w:r>
      <w:r>
        <w:t xml:space="preserve"> </w:t>
      </w:r>
      <w:r>
        <w:rPr>
          <w:spacing w:val="-8"/>
        </w:rPr>
        <w:t>务报表附注。</w:t>
      </w:r>
    </w:p>
    <w:p w14:paraId="54E0D0B0">
      <w:pPr>
        <w:pStyle w:val="2"/>
        <w:spacing w:before="25" w:line="356" w:lineRule="auto"/>
        <w:ind w:left="44" w:right="1231" w:firstLine="488"/>
        <w:jc w:val="both"/>
      </w:pPr>
      <w:r>
        <w:rPr>
          <w:spacing w:val="-7"/>
        </w:rPr>
        <w:t>我们认为，后附的财务报表在所有重大方面按照</w:t>
      </w:r>
      <w:r>
        <w:rPr>
          <w:spacing w:val="-8"/>
        </w:rPr>
        <w:t>《民间非营利组织会计制度》</w:t>
      </w:r>
      <w:r>
        <w:t xml:space="preserve"> </w:t>
      </w:r>
      <w:r>
        <w:rPr>
          <w:spacing w:val="-7"/>
        </w:rPr>
        <w:t>的规定编制，公允反映了贵单位</w:t>
      </w:r>
      <w:r>
        <w:rPr>
          <w:spacing w:val="-55"/>
        </w:rPr>
        <w:t xml:space="preserve"> </w:t>
      </w:r>
      <w:r>
        <w:rPr>
          <w:rFonts w:ascii="Times New Roman" w:hAnsi="Times New Roman" w:eastAsia="Times New Roman" w:cs="Times New Roman"/>
          <w:spacing w:val="-7"/>
        </w:rPr>
        <w:t>2024</w:t>
      </w:r>
      <w:r>
        <w:rPr>
          <w:rFonts w:ascii="Times New Roman" w:hAnsi="Times New Roman" w:eastAsia="Times New Roman" w:cs="Times New Roman"/>
          <w:spacing w:val="21"/>
        </w:rPr>
        <w:t xml:space="preserve"> </w:t>
      </w:r>
      <w:r>
        <w:rPr>
          <w:spacing w:val="-7"/>
        </w:rPr>
        <w:t>年</w:t>
      </w:r>
      <w:r>
        <w:rPr>
          <w:spacing w:val="-32"/>
        </w:rPr>
        <w:t xml:space="preserve"> </w:t>
      </w:r>
      <w:r>
        <w:rPr>
          <w:rFonts w:ascii="Times New Roman" w:hAnsi="Times New Roman" w:eastAsia="Times New Roman" w:cs="Times New Roman"/>
          <w:spacing w:val="-7"/>
        </w:rPr>
        <w:t>12</w:t>
      </w:r>
      <w:r>
        <w:rPr>
          <w:rFonts w:ascii="Times New Roman" w:hAnsi="Times New Roman" w:eastAsia="Times New Roman" w:cs="Times New Roman"/>
          <w:spacing w:val="27"/>
          <w:w w:val="101"/>
        </w:rPr>
        <w:t xml:space="preserve"> </w:t>
      </w:r>
      <w:r>
        <w:rPr>
          <w:spacing w:val="-7"/>
        </w:rPr>
        <w:t>月</w:t>
      </w:r>
      <w:r>
        <w:rPr>
          <w:spacing w:val="-50"/>
        </w:rPr>
        <w:t xml:space="preserve"> </w:t>
      </w:r>
      <w:r>
        <w:rPr>
          <w:rFonts w:ascii="Times New Roman" w:hAnsi="Times New Roman" w:eastAsia="Times New Roman" w:cs="Times New Roman"/>
          <w:spacing w:val="-7"/>
        </w:rPr>
        <w:t xml:space="preserve">31  </w:t>
      </w:r>
      <w:r>
        <w:rPr>
          <w:spacing w:val="-7"/>
        </w:rPr>
        <w:t>日的财务状况以及</w:t>
      </w:r>
      <w:r>
        <w:rPr>
          <w:spacing w:val="-55"/>
        </w:rPr>
        <w:t xml:space="preserve"> </w:t>
      </w:r>
      <w:r>
        <w:rPr>
          <w:rFonts w:ascii="Times New Roman" w:hAnsi="Times New Roman" w:eastAsia="Times New Roman" w:cs="Times New Roman"/>
          <w:spacing w:val="-7"/>
        </w:rPr>
        <w:t>2024</w:t>
      </w:r>
      <w:r>
        <w:rPr>
          <w:rFonts w:ascii="Times New Roman" w:hAnsi="Times New Roman" w:eastAsia="Times New Roman" w:cs="Times New Roman"/>
          <w:spacing w:val="21"/>
        </w:rPr>
        <w:t xml:space="preserve"> </w:t>
      </w:r>
      <w:r>
        <w:rPr>
          <w:spacing w:val="-7"/>
        </w:rPr>
        <w:t>年度的</w:t>
      </w:r>
      <w:r>
        <w:t xml:space="preserve">  </w:t>
      </w:r>
      <w:r>
        <w:rPr>
          <w:spacing w:val="-4"/>
        </w:rPr>
        <w:t>业务活动情况和现金流量。</w:t>
      </w:r>
    </w:p>
    <w:p w14:paraId="4A54BCA1">
      <w:pPr>
        <w:pStyle w:val="2"/>
        <w:spacing w:before="12" w:line="218" w:lineRule="auto"/>
        <w:ind w:left="534"/>
      </w:pPr>
      <w:r>
        <w:rPr>
          <w:b/>
          <w:bCs/>
          <w:spacing w:val="-4"/>
        </w:rPr>
        <w:t>二、形成审计意见的基础</w:t>
      </w:r>
    </w:p>
    <w:p w14:paraId="1E2017D5">
      <w:pPr>
        <w:pStyle w:val="2"/>
        <w:spacing w:before="184" w:line="359" w:lineRule="auto"/>
        <w:ind w:left="44" w:right="1342" w:firstLine="488"/>
      </w:pPr>
      <w:r>
        <w:rPr>
          <w:spacing w:val="-1"/>
        </w:rPr>
        <w:t>我们按照中国注册会计师审计准则的规定执行了审计工作。审计报告的</w:t>
      </w:r>
      <w:r>
        <w:rPr>
          <w:rFonts w:ascii="Times New Roman" w:hAnsi="Times New Roman" w:eastAsia="Times New Roman" w:cs="Times New Roman"/>
          <w:spacing w:val="-1"/>
        </w:rPr>
        <w:t>“</w:t>
      </w:r>
      <w:r>
        <w:rPr>
          <w:spacing w:val="-1"/>
        </w:rPr>
        <w:t>注</w:t>
      </w:r>
      <w:r>
        <w:rPr>
          <w:spacing w:val="8"/>
        </w:rPr>
        <w:t xml:space="preserve"> </w:t>
      </w:r>
      <w:r>
        <w:rPr>
          <w:spacing w:val="-1"/>
        </w:rPr>
        <w:t>册会计师对财务报表审计的责任</w:t>
      </w:r>
      <w:r>
        <w:rPr>
          <w:rFonts w:ascii="Times New Roman" w:hAnsi="Times New Roman" w:eastAsia="Times New Roman" w:cs="Times New Roman"/>
          <w:spacing w:val="-1"/>
        </w:rPr>
        <w:t>”</w:t>
      </w:r>
      <w:r>
        <w:rPr>
          <w:spacing w:val="-1"/>
        </w:rPr>
        <w:t>部分进一步</w:t>
      </w:r>
      <w:r>
        <w:rPr>
          <w:spacing w:val="-2"/>
        </w:rPr>
        <w:t>阐述了我们在这些准则下的责任。</w:t>
      </w:r>
      <w:r>
        <w:t xml:space="preserve"> </w:t>
      </w:r>
      <w:r>
        <w:rPr>
          <w:spacing w:val="-3"/>
        </w:rPr>
        <w:t>按照中国注册会计师职业道德守则，我们独立于贵单位，并履</w:t>
      </w:r>
      <w:r>
        <w:rPr>
          <w:spacing w:val="-4"/>
        </w:rPr>
        <w:t>行了职业道德方面</w:t>
      </w:r>
      <w:r>
        <w:t xml:space="preserve"> </w:t>
      </w:r>
      <w:r>
        <w:rPr>
          <w:spacing w:val="-11"/>
        </w:rPr>
        <w:t>的其他责任。我们相信， 我们获取的审计证据是充分、适当的，</w:t>
      </w:r>
      <w:r>
        <w:rPr>
          <w:spacing w:val="50"/>
        </w:rPr>
        <w:t xml:space="preserve"> </w:t>
      </w:r>
      <w:r>
        <w:rPr>
          <w:spacing w:val="-12"/>
        </w:rPr>
        <w:t>为发表审计意见</w:t>
      </w:r>
      <w:r>
        <w:t xml:space="preserve"> </w:t>
      </w:r>
      <w:r>
        <w:rPr>
          <w:spacing w:val="-7"/>
        </w:rPr>
        <w:t>提供了基础。</w:t>
      </w:r>
    </w:p>
    <w:p w14:paraId="6E878D5E">
      <w:pPr>
        <w:pStyle w:val="2"/>
        <w:spacing w:line="218" w:lineRule="auto"/>
        <w:ind w:left="533"/>
      </w:pPr>
      <w:r>
        <w:rPr>
          <w:b/>
          <w:bCs/>
          <w:spacing w:val="-3"/>
        </w:rPr>
        <w:t>三、管理层和治理层对财务报表的责任</w:t>
      </w:r>
    </w:p>
    <w:p w14:paraId="1C01B1C2">
      <w:pPr>
        <w:pStyle w:val="2"/>
        <w:spacing w:before="184" w:line="359" w:lineRule="auto"/>
        <w:ind w:left="43" w:right="1274" w:firstLine="480"/>
        <w:jc w:val="both"/>
      </w:pPr>
      <w:r>
        <w:rPr>
          <w:spacing w:val="-3"/>
        </w:rPr>
        <w:t>贵单位管理层（以下简称管理层）负责按照</w:t>
      </w:r>
      <w:r>
        <w:rPr>
          <w:spacing w:val="-4"/>
        </w:rPr>
        <w:t>《民间非营利组织会计制度》的</w:t>
      </w:r>
      <w:r>
        <w:t xml:space="preserve"> </w:t>
      </w:r>
      <w:r>
        <w:rPr>
          <w:spacing w:val="-1"/>
        </w:rPr>
        <w:t>规定编制财务报表，使其实现公允反映，并设计、执行和</w:t>
      </w:r>
      <w:r>
        <w:rPr>
          <w:spacing w:val="-2"/>
        </w:rPr>
        <w:t>维护必要的内部控制，</w:t>
      </w:r>
      <w:r>
        <w:t xml:space="preserve"> </w:t>
      </w:r>
      <w:r>
        <w:rPr>
          <w:spacing w:val="-2"/>
        </w:rPr>
        <w:t>以使财务报表不存在由于舞弊或错误导致的重大错报。</w:t>
      </w:r>
    </w:p>
    <w:p w14:paraId="49E442F7">
      <w:pPr>
        <w:pStyle w:val="2"/>
        <w:spacing w:line="359" w:lineRule="auto"/>
        <w:ind w:left="51" w:right="1342" w:firstLine="475"/>
      </w:pPr>
      <w:r>
        <w:rPr>
          <w:spacing w:val="-4"/>
        </w:rPr>
        <w:t>在编制财务报表时，管理层负责评估贵单位的持续经营能力，并运用持续经</w:t>
      </w:r>
      <w:r>
        <w:rPr>
          <w:spacing w:val="17"/>
        </w:rPr>
        <w:t xml:space="preserve"> </w:t>
      </w:r>
      <w:r>
        <w:rPr>
          <w:spacing w:val="-2"/>
        </w:rPr>
        <w:t>营假设，除非管理层计划清算贵单位、终止运营或别无其他现实的选择。</w:t>
      </w:r>
    </w:p>
    <w:p w14:paraId="2D12B6DD">
      <w:pPr>
        <w:pStyle w:val="2"/>
        <w:spacing w:before="1" w:line="216" w:lineRule="auto"/>
        <w:ind w:left="524"/>
      </w:pPr>
      <w:r>
        <w:rPr>
          <w:spacing w:val="-3"/>
        </w:rPr>
        <w:t>贵单位治理层负责监督贵单位的财务报告过程。</w:t>
      </w:r>
    </w:p>
    <w:p w14:paraId="7600969C">
      <w:pPr>
        <w:pStyle w:val="2"/>
        <w:spacing w:before="187" w:line="218" w:lineRule="auto"/>
        <w:ind w:left="555"/>
      </w:pPr>
      <w:r>
        <w:rPr>
          <w:b/>
          <w:bCs/>
          <w:spacing w:val="-5"/>
        </w:rPr>
        <w:t>四、注册会计师对财务报表审计的责任</w:t>
      </w:r>
    </w:p>
    <w:p w14:paraId="24199934">
      <w:pPr>
        <w:pStyle w:val="2"/>
        <w:spacing w:before="185" w:line="359" w:lineRule="auto"/>
        <w:ind w:left="47" w:right="1340" w:firstLine="485"/>
      </w:pPr>
      <w:r>
        <w:drawing>
          <wp:anchor distT="0" distB="0" distL="0" distR="0" simplePos="0" relativeHeight="251659264" behindDoc="0" locked="0" layoutInCell="1" allowOverlap="1">
            <wp:simplePos x="0" y="0"/>
            <wp:positionH relativeFrom="column">
              <wp:posOffset>5458460</wp:posOffset>
            </wp:positionH>
            <wp:positionV relativeFrom="paragraph">
              <wp:posOffset>1102995</wp:posOffset>
            </wp:positionV>
            <wp:extent cx="684530" cy="67437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2"/>
                    <a:stretch>
                      <a:fillRect/>
                    </a:stretch>
                  </pic:blipFill>
                  <pic:spPr>
                    <a:xfrm>
                      <a:off x="0" y="0"/>
                      <a:ext cx="684755" cy="674330"/>
                    </a:xfrm>
                    <a:prstGeom prst="rect">
                      <a:avLst/>
                    </a:prstGeom>
                  </pic:spPr>
                </pic:pic>
              </a:graphicData>
            </a:graphic>
          </wp:anchor>
        </w:drawing>
      </w:r>
      <w:r>
        <w:rPr>
          <w:spacing w:val="-1"/>
        </w:rPr>
        <w:t>我们的目标是对财务报表整体是否不存在由于舞弊或错误导致的重大错报</w:t>
      </w:r>
      <w:r>
        <w:rPr>
          <w:spacing w:val="3"/>
        </w:rPr>
        <w:t xml:space="preserve">  </w:t>
      </w:r>
      <w:r>
        <w:rPr>
          <w:spacing w:val="-7"/>
        </w:rPr>
        <w:t>获取合理保证，并出具包含审计意见的审计报告。合理保证是高水平的保证， 但</w:t>
      </w:r>
      <w:r>
        <w:rPr>
          <w:spacing w:val="18"/>
        </w:rPr>
        <w:t xml:space="preserve"> </w:t>
      </w:r>
      <w:r>
        <w:rPr>
          <w:spacing w:val="-3"/>
        </w:rPr>
        <w:t>并不能保证按照审计准则执行的审计在某一重大错报存在时</w:t>
      </w:r>
      <w:r>
        <w:rPr>
          <w:spacing w:val="-4"/>
        </w:rPr>
        <w:t>总能发现。错报可能</w:t>
      </w:r>
    </w:p>
    <w:p w14:paraId="24B5C723">
      <w:pPr>
        <w:spacing w:before="293" w:line="241" w:lineRule="auto"/>
        <w:ind w:left="4156"/>
        <w:rPr>
          <w:rFonts w:ascii="宋体" w:hAnsi="宋体" w:eastAsia="宋体" w:cs="宋体"/>
          <w:sz w:val="18"/>
          <w:szCs w:val="18"/>
        </w:rPr>
      </w:pPr>
      <w:r>
        <w:rPr>
          <w:rFonts w:ascii="宋体" w:hAnsi="宋体" w:eastAsia="宋体" w:cs="宋体"/>
          <w:sz w:val="18"/>
          <w:szCs w:val="18"/>
        </w:rPr>
        <w:t>1</w:t>
      </w:r>
    </w:p>
    <w:p w14:paraId="002B4D99">
      <w:pPr>
        <w:spacing w:line="241" w:lineRule="auto"/>
        <w:rPr>
          <w:rFonts w:ascii="宋体" w:hAnsi="宋体" w:eastAsia="宋体" w:cs="宋体"/>
          <w:sz w:val="18"/>
          <w:szCs w:val="18"/>
        </w:rPr>
        <w:sectPr>
          <w:headerReference r:id="rId6" w:type="default"/>
          <w:pgSz w:w="11907" w:h="16839"/>
          <w:pgMar w:top="1144" w:right="459" w:bottom="400" w:left="1771" w:header="720" w:footer="0" w:gutter="0"/>
          <w:cols w:space="720" w:num="1"/>
        </w:sectPr>
      </w:pPr>
    </w:p>
    <w:p w14:paraId="08E32BBF">
      <w:pPr>
        <w:spacing w:line="252" w:lineRule="auto"/>
        <w:rPr>
          <w:rFonts w:ascii="Arial"/>
          <w:sz w:val="21"/>
        </w:rPr>
      </w:pPr>
    </w:p>
    <w:p w14:paraId="2FF27CFE">
      <w:pPr>
        <w:pStyle w:val="2"/>
        <w:spacing w:before="78" w:line="359" w:lineRule="auto"/>
        <w:ind w:left="48" w:right="1340" w:firstLine="27"/>
      </w:pPr>
      <w:r>
        <w:rPr>
          <w:spacing w:val="-4"/>
        </w:rPr>
        <w:t>由舞弊或错误所导致，如果合理预期错报单独或汇总起来可能影响财务报表</w:t>
      </w:r>
      <w:r>
        <w:rPr>
          <w:spacing w:val="-5"/>
        </w:rPr>
        <w:t>使用</w:t>
      </w:r>
      <w:r>
        <w:t xml:space="preserve"> </w:t>
      </w:r>
      <w:r>
        <w:rPr>
          <w:spacing w:val="-2"/>
        </w:rPr>
        <w:t>者依据财务报表作出的经济决策，则通常认为错报是重大的。</w:t>
      </w:r>
    </w:p>
    <w:p w14:paraId="3631FFA2">
      <w:pPr>
        <w:pStyle w:val="2"/>
        <w:spacing w:line="359" w:lineRule="auto"/>
        <w:ind w:left="72" w:right="1256" w:firstLine="453"/>
      </w:pPr>
      <w:r>
        <w:rPr>
          <w:spacing w:val="-1"/>
        </w:rPr>
        <w:t>在按照审计准则执行审计的过程中，我们运用职业判断，并保持职业怀疑。</w:t>
      </w:r>
      <w:r>
        <w:rPr>
          <w:spacing w:val="3"/>
        </w:rPr>
        <w:t xml:space="preserve"> </w:t>
      </w:r>
      <w:r>
        <w:rPr>
          <w:spacing w:val="-7"/>
        </w:rPr>
        <w:t>同时，我们也执行以下工作：</w:t>
      </w:r>
    </w:p>
    <w:p w14:paraId="1F9FA20C">
      <w:pPr>
        <w:pStyle w:val="2"/>
        <w:spacing w:before="6" w:line="330" w:lineRule="auto"/>
        <w:ind w:left="43" w:right="1340" w:firstLine="480"/>
      </w:pPr>
      <w:r>
        <w:rPr>
          <w:spacing w:val="-1"/>
        </w:rPr>
        <w:t>（</w:t>
      </w:r>
      <w:r>
        <w:rPr>
          <w:rFonts w:ascii="Times New Roman" w:hAnsi="Times New Roman" w:eastAsia="Times New Roman" w:cs="Times New Roman"/>
          <w:spacing w:val="-1"/>
        </w:rPr>
        <w:t>1</w:t>
      </w:r>
      <w:r>
        <w:rPr>
          <w:spacing w:val="-1"/>
        </w:rPr>
        <w:t>）识别和评估由于舞弊或错误导致的财务报表重大错报风</w:t>
      </w:r>
      <w:r>
        <w:rPr>
          <w:spacing w:val="-2"/>
        </w:rPr>
        <w:t>险；设计和实</w:t>
      </w:r>
      <w:r>
        <w:t xml:space="preserve"> </w:t>
      </w:r>
      <w:r>
        <w:rPr>
          <w:spacing w:val="-6"/>
        </w:rPr>
        <w:t>施审计程序以应对这些风险，并获取充分、适当的</w:t>
      </w:r>
      <w:r>
        <w:rPr>
          <w:spacing w:val="-7"/>
        </w:rPr>
        <w:t>审计证据， 作为发表审计意见</w:t>
      </w:r>
      <w:r>
        <w:t xml:space="preserve"> </w:t>
      </w:r>
      <w:r>
        <w:rPr>
          <w:spacing w:val="-3"/>
        </w:rPr>
        <w:t>的基础。由于舞弊可能涉及串通、伪造、故意遗漏、虚假陈述</w:t>
      </w:r>
      <w:r>
        <w:rPr>
          <w:spacing w:val="-4"/>
        </w:rPr>
        <w:t>或凌驾于内部控制</w:t>
      </w:r>
      <w:r>
        <w:t xml:space="preserve"> </w:t>
      </w:r>
      <w:r>
        <w:rPr>
          <w:spacing w:val="-3"/>
        </w:rPr>
        <w:t>之上，未能发现由于舞弊导致的重大错报的风险高于未能发现由于错</w:t>
      </w:r>
      <w:r>
        <w:rPr>
          <w:spacing w:val="-4"/>
        </w:rPr>
        <w:t>误导致的重</w:t>
      </w:r>
      <w:r>
        <w:t xml:space="preserve"> </w:t>
      </w:r>
      <w:r>
        <w:rPr>
          <w:spacing w:val="-6"/>
        </w:rPr>
        <w:t>大错报的风险。</w:t>
      </w:r>
    </w:p>
    <w:p w14:paraId="6DA625A9">
      <w:pPr>
        <w:pStyle w:val="2"/>
        <w:spacing w:before="184" w:line="287" w:lineRule="auto"/>
        <w:ind w:left="73" w:right="1383" w:firstLine="450"/>
      </w:pPr>
      <w:r>
        <w:rPr>
          <w:spacing w:val="-1"/>
        </w:rPr>
        <w:t>（</w:t>
      </w:r>
      <w:r>
        <w:rPr>
          <w:rFonts w:ascii="Times New Roman" w:hAnsi="Times New Roman" w:eastAsia="Times New Roman" w:cs="Times New Roman"/>
          <w:spacing w:val="-1"/>
        </w:rPr>
        <w:t>2</w:t>
      </w:r>
      <w:r>
        <w:rPr>
          <w:spacing w:val="-1"/>
        </w:rPr>
        <w:t>）了解与审计相关的内部控制，以设计恰当的审计程序，但目的并非对</w:t>
      </w:r>
      <w:r>
        <w:t xml:space="preserve"> </w:t>
      </w:r>
      <w:r>
        <w:rPr>
          <w:spacing w:val="-6"/>
        </w:rPr>
        <w:t>内部控制的有效性发表意见。</w:t>
      </w:r>
    </w:p>
    <w:p w14:paraId="15EAC9C9">
      <w:pPr>
        <w:pStyle w:val="2"/>
        <w:spacing w:before="187" w:line="287" w:lineRule="auto"/>
        <w:ind w:left="48" w:right="1381" w:firstLine="476"/>
      </w:pPr>
      <w:r>
        <w:rPr>
          <w:spacing w:val="-1"/>
        </w:rPr>
        <w:t>（</w:t>
      </w:r>
      <w:r>
        <w:rPr>
          <w:rFonts w:ascii="Times New Roman" w:hAnsi="Times New Roman" w:eastAsia="Times New Roman" w:cs="Times New Roman"/>
          <w:spacing w:val="-1"/>
        </w:rPr>
        <w:t>3</w:t>
      </w:r>
      <w:r>
        <w:rPr>
          <w:spacing w:val="-1"/>
        </w:rPr>
        <w:t>）评价管理层选用会计政策的恰当性和作出会计估计及相关披露的合理</w:t>
      </w:r>
      <w:r>
        <w:rPr>
          <w:spacing w:val="1"/>
        </w:rPr>
        <w:t xml:space="preserve"> </w:t>
      </w:r>
      <w:r>
        <w:rPr>
          <w:spacing w:val="-13"/>
        </w:rPr>
        <w:t>性。</w:t>
      </w:r>
    </w:p>
    <w:p w14:paraId="7BD9AD7B">
      <w:pPr>
        <w:pStyle w:val="2"/>
        <w:spacing w:before="183" w:line="336" w:lineRule="auto"/>
        <w:ind w:left="44" w:right="1254" w:firstLine="479"/>
      </w:pPr>
      <w:r>
        <w:rPr>
          <w:spacing w:val="-1"/>
        </w:rPr>
        <w:t>（</w:t>
      </w:r>
      <w:r>
        <w:rPr>
          <w:rFonts w:ascii="Times New Roman" w:hAnsi="Times New Roman" w:eastAsia="Times New Roman" w:cs="Times New Roman"/>
          <w:spacing w:val="-1"/>
        </w:rPr>
        <w:t>4</w:t>
      </w:r>
      <w:r>
        <w:rPr>
          <w:spacing w:val="-1"/>
        </w:rPr>
        <w:t>）对管理层使用持续经营假设的恰当性得出结论。同时，根据获取的审</w:t>
      </w:r>
      <w:r>
        <w:rPr>
          <w:spacing w:val="8"/>
        </w:rPr>
        <w:t xml:space="preserve">  </w:t>
      </w:r>
      <w:r>
        <w:rPr>
          <w:spacing w:val="-3"/>
        </w:rPr>
        <w:t>计证据，就可能导致对贵单位持续经营能力产生重大疑虑的事项或</w:t>
      </w:r>
      <w:r>
        <w:rPr>
          <w:spacing w:val="-4"/>
        </w:rPr>
        <w:t>情况是否存在</w:t>
      </w:r>
      <w:r>
        <w:t xml:space="preserve"> </w:t>
      </w:r>
      <w:r>
        <w:rPr>
          <w:spacing w:val="-6"/>
        </w:rPr>
        <w:t>重大不确定性得出结论。如果我们得出结论认为存在重大不确定性，</w:t>
      </w:r>
      <w:r>
        <w:rPr>
          <w:spacing w:val="-23"/>
        </w:rPr>
        <w:t xml:space="preserve"> </w:t>
      </w:r>
      <w:r>
        <w:rPr>
          <w:spacing w:val="-6"/>
        </w:rPr>
        <w:t>审计准则要</w:t>
      </w:r>
      <w:r>
        <w:t xml:space="preserve"> </w:t>
      </w:r>
      <w:r>
        <w:rPr>
          <w:spacing w:val="-3"/>
        </w:rPr>
        <w:t>求我们在审计报告中提请报表使用者注意财务报表中的相关披露；</w:t>
      </w:r>
      <w:r>
        <w:rPr>
          <w:spacing w:val="-4"/>
        </w:rPr>
        <w:t>如果披露不充</w:t>
      </w:r>
      <w:r>
        <w:t xml:space="preserve"> </w:t>
      </w:r>
      <w:r>
        <w:rPr>
          <w:spacing w:val="-7"/>
        </w:rPr>
        <w:t>分，我们应当发表非无保留意见。我们的结论基于截</w:t>
      </w:r>
      <w:r>
        <w:rPr>
          <w:spacing w:val="-8"/>
        </w:rPr>
        <w:t>至审计报告日可获得的信息。</w:t>
      </w:r>
      <w:r>
        <w:t xml:space="preserve"> </w:t>
      </w:r>
      <w:r>
        <w:rPr>
          <w:spacing w:val="-2"/>
        </w:rPr>
        <w:t>然而，未来的事项或情况可能导致贵单位不能持续经营。</w:t>
      </w:r>
    </w:p>
    <w:p w14:paraId="3ECB3457">
      <w:pPr>
        <w:pStyle w:val="2"/>
        <w:spacing w:before="183" w:line="289" w:lineRule="auto"/>
        <w:ind w:left="54" w:right="1381" w:firstLine="469"/>
      </w:pPr>
      <w:r>
        <w:rPr>
          <w:spacing w:val="-1"/>
        </w:rPr>
        <w:t>（</w:t>
      </w:r>
      <w:r>
        <w:rPr>
          <w:rFonts w:ascii="Times New Roman" w:hAnsi="Times New Roman" w:eastAsia="Times New Roman" w:cs="Times New Roman"/>
          <w:spacing w:val="-1"/>
        </w:rPr>
        <w:t>5</w:t>
      </w:r>
      <w:r>
        <w:rPr>
          <w:spacing w:val="-1"/>
        </w:rPr>
        <w:t>）评价财务报表的总体列报、结构和内容，并评价财务报表是否公允反</w:t>
      </w:r>
      <w:r>
        <w:rPr>
          <w:spacing w:val="1"/>
        </w:rPr>
        <w:t xml:space="preserve"> </w:t>
      </w:r>
      <w:r>
        <w:rPr>
          <w:spacing w:val="-6"/>
        </w:rPr>
        <w:t>映相关交易和事项。</w:t>
      </w:r>
    </w:p>
    <w:p w14:paraId="6D9CB005">
      <w:pPr>
        <w:pStyle w:val="2"/>
        <w:spacing w:before="184" w:line="360" w:lineRule="auto"/>
        <w:ind w:left="53" w:right="1148" w:firstLine="479"/>
      </w:pPr>
      <w:r>
        <w:rPr>
          <w:spacing w:val="-5"/>
        </w:rPr>
        <w:t>我们与贵单位就计划的审计范围、时间安排和重大审计发现等事项进行沟通，</w:t>
      </w:r>
      <w:r>
        <w:rPr>
          <w:spacing w:val="2"/>
        </w:rPr>
        <w:t xml:space="preserve"> </w:t>
      </w:r>
      <w:r>
        <w:rPr>
          <w:spacing w:val="-2"/>
        </w:rPr>
        <w:t>包括沟通我们在审计中识别出的值得关注的内部控</w:t>
      </w:r>
      <w:r>
        <w:rPr>
          <w:spacing w:val="-3"/>
        </w:rPr>
        <w:t>制缺陷。</w:t>
      </w:r>
    </w:p>
    <w:p w14:paraId="3032BD35">
      <w:pPr>
        <w:spacing w:line="241" w:lineRule="auto"/>
        <w:rPr>
          <w:rFonts w:ascii="Arial"/>
          <w:sz w:val="21"/>
        </w:rPr>
      </w:pPr>
    </w:p>
    <w:p w14:paraId="1DCA86C5">
      <w:pPr>
        <w:spacing w:line="241" w:lineRule="auto"/>
        <w:rPr>
          <w:rFonts w:ascii="Arial"/>
          <w:sz w:val="21"/>
        </w:rPr>
      </w:pPr>
    </w:p>
    <w:p w14:paraId="157E8610">
      <w:pPr>
        <w:spacing w:line="241" w:lineRule="auto"/>
        <w:rPr>
          <w:rFonts w:ascii="Arial"/>
          <w:sz w:val="21"/>
        </w:rPr>
      </w:pPr>
    </w:p>
    <w:p w14:paraId="1E36FB6A">
      <w:pPr>
        <w:spacing w:line="241" w:lineRule="auto"/>
        <w:rPr>
          <w:rFonts w:ascii="Arial"/>
          <w:sz w:val="21"/>
        </w:rPr>
      </w:pPr>
    </w:p>
    <w:p w14:paraId="08992A63">
      <w:pPr>
        <w:spacing w:line="241" w:lineRule="auto"/>
        <w:rPr>
          <w:rFonts w:ascii="Arial"/>
          <w:sz w:val="21"/>
        </w:rPr>
      </w:pPr>
    </w:p>
    <w:p w14:paraId="5C89B49C">
      <w:pPr>
        <w:spacing w:line="241" w:lineRule="auto"/>
        <w:rPr>
          <w:rFonts w:ascii="Arial"/>
          <w:sz w:val="21"/>
        </w:rPr>
      </w:pPr>
    </w:p>
    <w:p w14:paraId="265465A0">
      <w:pPr>
        <w:spacing w:line="241" w:lineRule="auto"/>
        <w:rPr>
          <w:rFonts w:ascii="Arial"/>
          <w:sz w:val="21"/>
        </w:rPr>
      </w:pPr>
    </w:p>
    <w:p w14:paraId="2526E38C">
      <w:pPr>
        <w:spacing w:line="241" w:lineRule="auto"/>
        <w:rPr>
          <w:rFonts w:ascii="Arial"/>
          <w:sz w:val="21"/>
        </w:rPr>
      </w:pPr>
    </w:p>
    <w:p w14:paraId="4BBBC38A">
      <w:pPr>
        <w:spacing w:line="242" w:lineRule="auto"/>
        <w:rPr>
          <w:rFonts w:ascii="Arial"/>
          <w:sz w:val="21"/>
        </w:rPr>
      </w:pPr>
    </w:p>
    <w:p w14:paraId="7E4ECD40">
      <w:pPr>
        <w:spacing w:line="242" w:lineRule="auto"/>
        <w:rPr>
          <w:rFonts w:ascii="Arial"/>
          <w:sz w:val="21"/>
        </w:rPr>
      </w:pPr>
    </w:p>
    <w:p w14:paraId="32BAFDEB">
      <w:pPr>
        <w:spacing w:line="242" w:lineRule="auto"/>
        <w:rPr>
          <w:rFonts w:ascii="Arial"/>
          <w:sz w:val="21"/>
        </w:rPr>
      </w:pPr>
    </w:p>
    <w:p w14:paraId="4E205E72">
      <w:pPr>
        <w:spacing w:line="242" w:lineRule="auto"/>
        <w:rPr>
          <w:rFonts w:ascii="Arial"/>
          <w:sz w:val="21"/>
        </w:rPr>
      </w:pPr>
    </w:p>
    <w:p w14:paraId="4BE204DB">
      <w:pPr>
        <w:spacing w:line="242" w:lineRule="auto"/>
        <w:rPr>
          <w:rFonts w:ascii="Arial"/>
          <w:sz w:val="21"/>
        </w:rPr>
      </w:pPr>
    </w:p>
    <w:p w14:paraId="4ABDA4D6">
      <w:pPr>
        <w:spacing w:line="242" w:lineRule="auto"/>
        <w:rPr>
          <w:rFonts w:ascii="Arial"/>
          <w:sz w:val="21"/>
        </w:rPr>
      </w:pPr>
      <w:r>
        <w:drawing>
          <wp:anchor distT="0" distB="0" distL="0" distR="0" simplePos="0" relativeHeight="251660288" behindDoc="0" locked="0" layoutInCell="1" allowOverlap="1">
            <wp:simplePos x="0" y="0"/>
            <wp:positionH relativeFrom="column">
              <wp:posOffset>5458460</wp:posOffset>
            </wp:positionH>
            <wp:positionV relativeFrom="paragraph">
              <wp:posOffset>102235</wp:posOffset>
            </wp:positionV>
            <wp:extent cx="684530" cy="67437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2"/>
                    <a:stretch>
                      <a:fillRect/>
                    </a:stretch>
                  </pic:blipFill>
                  <pic:spPr>
                    <a:xfrm>
                      <a:off x="0" y="0"/>
                      <a:ext cx="684755" cy="674330"/>
                    </a:xfrm>
                    <a:prstGeom prst="rect">
                      <a:avLst/>
                    </a:prstGeom>
                  </pic:spPr>
                </pic:pic>
              </a:graphicData>
            </a:graphic>
          </wp:anchor>
        </w:drawing>
      </w:r>
    </w:p>
    <w:p w14:paraId="76E8A3BF">
      <w:pPr>
        <w:spacing w:before="59" w:line="241" w:lineRule="auto"/>
        <w:ind w:left="4144"/>
        <w:rPr>
          <w:rFonts w:ascii="宋体" w:hAnsi="宋体" w:eastAsia="宋体" w:cs="宋体"/>
          <w:sz w:val="18"/>
          <w:szCs w:val="18"/>
        </w:rPr>
      </w:pPr>
      <w:r>
        <w:rPr>
          <w:rFonts w:ascii="宋体" w:hAnsi="宋体" w:eastAsia="宋体" w:cs="宋体"/>
          <w:sz w:val="18"/>
          <w:szCs w:val="18"/>
        </w:rPr>
        <w:t>2</w:t>
      </w:r>
    </w:p>
    <w:p w14:paraId="07BE6A36">
      <w:pPr>
        <w:spacing w:line="241" w:lineRule="auto"/>
        <w:rPr>
          <w:rFonts w:ascii="宋体" w:hAnsi="宋体" w:eastAsia="宋体" w:cs="宋体"/>
          <w:sz w:val="18"/>
          <w:szCs w:val="18"/>
        </w:rPr>
        <w:sectPr>
          <w:pgSz w:w="11907" w:h="16839"/>
          <w:pgMar w:top="1144" w:right="459" w:bottom="400" w:left="1771" w:header="720" w:footer="0" w:gutter="0"/>
          <w:cols w:space="720" w:num="1"/>
        </w:sectPr>
      </w:pPr>
    </w:p>
    <w:p w14:paraId="238D469B">
      <w:pPr>
        <w:spacing w:line="248" w:lineRule="auto"/>
        <w:rPr>
          <w:rFonts w:ascii="Arial"/>
          <w:sz w:val="21"/>
        </w:rPr>
      </w:pPr>
    </w:p>
    <w:p w14:paraId="1A122A9A">
      <w:pPr>
        <w:spacing w:line="249" w:lineRule="auto"/>
        <w:rPr>
          <w:rFonts w:ascii="Arial"/>
          <w:sz w:val="21"/>
        </w:rPr>
      </w:pPr>
    </w:p>
    <w:p w14:paraId="3181C87E">
      <w:pPr>
        <w:spacing w:line="249" w:lineRule="auto"/>
        <w:rPr>
          <w:rFonts w:ascii="Arial"/>
          <w:sz w:val="21"/>
        </w:rPr>
      </w:pPr>
    </w:p>
    <w:p w14:paraId="6045EC01">
      <w:pPr>
        <w:spacing w:line="249" w:lineRule="auto"/>
        <w:rPr>
          <w:rFonts w:ascii="Arial"/>
          <w:sz w:val="21"/>
        </w:rPr>
      </w:pPr>
    </w:p>
    <w:p w14:paraId="4E2116F7">
      <w:pPr>
        <w:spacing w:line="249" w:lineRule="auto"/>
        <w:rPr>
          <w:rFonts w:ascii="Arial"/>
          <w:sz w:val="21"/>
        </w:rPr>
      </w:pPr>
    </w:p>
    <w:p w14:paraId="21061547">
      <w:pPr>
        <w:spacing w:line="249" w:lineRule="auto"/>
        <w:rPr>
          <w:rFonts w:ascii="Arial"/>
          <w:sz w:val="21"/>
        </w:rPr>
      </w:pPr>
    </w:p>
    <w:p w14:paraId="44FC45C0">
      <w:pPr>
        <w:spacing w:line="249" w:lineRule="auto"/>
        <w:rPr>
          <w:rFonts w:ascii="Arial"/>
          <w:sz w:val="21"/>
        </w:rPr>
      </w:pPr>
    </w:p>
    <w:p w14:paraId="1FFDA0A6">
      <w:pPr>
        <w:spacing w:line="249" w:lineRule="auto"/>
        <w:rPr>
          <w:rFonts w:ascii="Arial"/>
          <w:sz w:val="21"/>
        </w:rPr>
      </w:pPr>
    </w:p>
    <w:p w14:paraId="619DD8A2">
      <w:pPr>
        <w:spacing w:line="249" w:lineRule="auto"/>
        <w:rPr>
          <w:rFonts w:ascii="Arial"/>
          <w:sz w:val="21"/>
        </w:rPr>
      </w:pPr>
    </w:p>
    <w:p w14:paraId="09BB0CC4">
      <w:pPr>
        <w:spacing w:line="249" w:lineRule="auto"/>
        <w:rPr>
          <w:rFonts w:ascii="Arial"/>
          <w:sz w:val="21"/>
        </w:rPr>
      </w:pPr>
    </w:p>
    <w:p w14:paraId="6D1F487E">
      <w:pPr>
        <w:spacing w:line="249" w:lineRule="auto"/>
        <w:rPr>
          <w:rFonts w:ascii="Arial"/>
          <w:sz w:val="21"/>
        </w:rPr>
      </w:pPr>
    </w:p>
    <w:p w14:paraId="3D77E567">
      <w:pPr>
        <w:spacing w:line="249" w:lineRule="auto"/>
        <w:rPr>
          <w:rFonts w:ascii="Arial"/>
          <w:sz w:val="21"/>
        </w:rPr>
      </w:pPr>
    </w:p>
    <w:p w14:paraId="334CDF48">
      <w:pPr>
        <w:spacing w:line="249" w:lineRule="auto"/>
        <w:rPr>
          <w:rFonts w:ascii="Arial"/>
          <w:sz w:val="21"/>
        </w:rPr>
      </w:pPr>
    </w:p>
    <w:p w14:paraId="1643399F">
      <w:pPr>
        <w:spacing w:line="249" w:lineRule="auto"/>
        <w:rPr>
          <w:rFonts w:ascii="Arial"/>
          <w:sz w:val="21"/>
        </w:rPr>
      </w:pPr>
    </w:p>
    <w:p w14:paraId="08AC1449">
      <w:pPr>
        <w:spacing w:line="249" w:lineRule="auto"/>
        <w:rPr>
          <w:rFonts w:ascii="Arial"/>
          <w:sz w:val="21"/>
        </w:rPr>
      </w:pPr>
    </w:p>
    <w:p w14:paraId="35041994">
      <w:pPr>
        <w:spacing w:line="249" w:lineRule="auto"/>
        <w:rPr>
          <w:rFonts w:ascii="Arial"/>
          <w:sz w:val="21"/>
        </w:rPr>
      </w:pPr>
    </w:p>
    <w:p w14:paraId="66385D29">
      <w:pPr>
        <w:spacing w:line="249" w:lineRule="auto"/>
        <w:rPr>
          <w:rFonts w:ascii="Arial"/>
          <w:sz w:val="21"/>
        </w:rPr>
      </w:pPr>
    </w:p>
    <w:p w14:paraId="6FADF9F4">
      <w:pPr>
        <w:spacing w:line="249" w:lineRule="auto"/>
        <w:rPr>
          <w:rFonts w:ascii="Arial"/>
          <w:sz w:val="21"/>
        </w:rPr>
      </w:pPr>
    </w:p>
    <w:p w14:paraId="0FB494F5">
      <w:pPr>
        <w:spacing w:line="249" w:lineRule="auto"/>
        <w:rPr>
          <w:rFonts w:ascii="Arial"/>
          <w:sz w:val="21"/>
        </w:rPr>
      </w:pPr>
    </w:p>
    <w:p w14:paraId="5165A426">
      <w:pPr>
        <w:spacing w:line="249" w:lineRule="auto"/>
        <w:rPr>
          <w:rFonts w:ascii="Arial"/>
          <w:sz w:val="21"/>
        </w:rPr>
      </w:pPr>
    </w:p>
    <w:p w14:paraId="5B7CE69B">
      <w:pPr>
        <w:spacing w:line="249" w:lineRule="auto"/>
        <w:rPr>
          <w:rFonts w:ascii="Arial"/>
          <w:sz w:val="21"/>
        </w:rPr>
      </w:pPr>
    </w:p>
    <w:p w14:paraId="3EE1FC94">
      <w:pPr>
        <w:spacing w:line="249" w:lineRule="auto"/>
        <w:rPr>
          <w:rFonts w:ascii="Arial"/>
          <w:sz w:val="21"/>
        </w:rPr>
      </w:pPr>
    </w:p>
    <w:p w14:paraId="01B6B1AF">
      <w:pPr>
        <w:spacing w:line="249" w:lineRule="auto"/>
        <w:rPr>
          <w:rFonts w:ascii="Arial"/>
          <w:sz w:val="21"/>
        </w:rPr>
      </w:pPr>
    </w:p>
    <w:p w14:paraId="61BF4915">
      <w:pPr>
        <w:spacing w:line="249" w:lineRule="auto"/>
        <w:rPr>
          <w:rFonts w:ascii="Arial"/>
          <w:sz w:val="21"/>
        </w:rPr>
      </w:pPr>
    </w:p>
    <w:p w14:paraId="56799B99">
      <w:pPr>
        <w:spacing w:line="249" w:lineRule="auto"/>
        <w:rPr>
          <w:rFonts w:ascii="Arial"/>
          <w:sz w:val="21"/>
        </w:rPr>
      </w:pPr>
    </w:p>
    <w:p w14:paraId="3FD5EFD5">
      <w:pPr>
        <w:spacing w:line="1075" w:lineRule="exact"/>
        <w:ind w:firstLine="3456"/>
      </w:pPr>
      <w:r>
        <w:rPr>
          <w:position w:val="-21"/>
        </w:rPr>
        <w:drawing>
          <wp:inline distT="0" distB="0" distL="0" distR="0">
            <wp:extent cx="1316355" cy="68262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3"/>
                    <a:stretch>
                      <a:fillRect/>
                    </a:stretch>
                  </pic:blipFill>
                  <pic:spPr>
                    <a:xfrm>
                      <a:off x="0" y="0"/>
                      <a:ext cx="1316736" cy="682752"/>
                    </a:xfrm>
                    <a:prstGeom prst="rect">
                      <a:avLst/>
                    </a:prstGeom>
                  </pic:spPr>
                </pic:pic>
              </a:graphicData>
            </a:graphic>
          </wp:inline>
        </w:drawing>
      </w:r>
    </w:p>
    <w:p w14:paraId="51F3F565">
      <w:pPr>
        <w:spacing w:line="320" w:lineRule="auto"/>
        <w:rPr>
          <w:rFonts w:ascii="Arial"/>
          <w:sz w:val="21"/>
        </w:rPr>
      </w:pPr>
    </w:p>
    <w:p w14:paraId="79193B02">
      <w:pPr>
        <w:spacing w:line="320" w:lineRule="auto"/>
        <w:rPr>
          <w:rFonts w:ascii="Arial"/>
          <w:sz w:val="21"/>
        </w:rPr>
      </w:pPr>
    </w:p>
    <w:p w14:paraId="17BD31C6">
      <w:pPr>
        <w:spacing w:before="66" w:line="209" w:lineRule="auto"/>
        <w:ind w:left="8793"/>
        <w:outlineLvl w:val="0"/>
        <w:rPr>
          <w:rFonts w:ascii="Arial" w:hAnsi="Arial" w:eastAsia="Arial" w:cs="Arial"/>
          <w:sz w:val="23"/>
          <w:szCs w:val="23"/>
        </w:rPr>
      </w:pPr>
      <w:r>
        <w:rPr>
          <w:rFonts w:ascii="Arial" w:hAnsi="Arial" w:eastAsia="Arial" w:cs="Arial"/>
          <w:color w:val="EF8F90"/>
          <w:spacing w:val="-2"/>
          <w:sz w:val="23"/>
          <w:szCs w:val="23"/>
        </w:rPr>
        <w:t>110003740036</w:t>
      </w:r>
    </w:p>
    <w:p w14:paraId="7B332C6C">
      <w:pPr>
        <w:spacing w:line="243" w:lineRule="auto"/>
        <w:rPr>
          <w:rFonts w:ascii="Arial"/>
          <w:sz w:val="21"/>
        </w:rPr>
      </w:pPr>
    </w:p>
    <w:p w14:paraId="6C39021A">
      <w:pPr>
        <w:spacing w:line="243" w:lineRule="auto"/>
        <w:rPr>
          <w:rFonts w:ascii="Arial"/>
          <w:sz w:val="21"/>
        </w:rPr>
      </w:pPr>
    </w:p>
    <w:p w14:paraId="461A99E3">
      <w:pPr>
        <w:spacing w:line="243" w:lineRule="auto"/>
        <w:rPr>
          <w:rFonts w:ascii="Arial"/>
          <w:sz w:val="21"/>
        </w:rPr>
      </w:pPr>
    </w:p>
    <w:p w14:paraId="6DDED86B">
      <w:pPr>
        <w:spacing w:line="243" w:lineRule="auto"/>
        <w:rPr>
          <w:rFonts w:ascii="Arial"/>
          <w:sz w:val="21"/>
        </w:rPr>
      </w:pPr>
    </w:p>
    <w:p w14:paraId="515115B7">
      <w:pPr>
        <w:spacing w:line="243" w:lineRule="auto"/>
        <w:rPr>
          <w:rFonts w:ascii="Arial"/>
          <w:sz w:val="21"/>
        </w:rPr>
      </w:pPr>
    </w:p>
    <w:p w14:paraId="707ED832">
      <w:pPr>
        <w:spacing w:line="243" w:lineRule="auto"/>
        <w:rPr>
          <w:rFonts w:ascii="Arial"/>
          <w:sz w:val="21"/>
        </w:rPr>
      </w:pPr>
    </w:p>
    <w:p w14:paraId="65273FB8">
      <w:pPr>
        <w:spacing w:line="243" w:lineRule="auto"/>
        <w:rPr>
          <w:rFonts w:ascii="Arial"/>
          <w:sz w:val="21"/>
        </w:rPr>
      </w:pPr>
    </w:p>
    <w:p w14:paraId="1773AB10">
      <w:pPr>
        <w:spacing w:line="243" w:lineRule="auto"/>
        <w:rPr>
          <w:rFonts w:ascii="Arial"/>
          <w:sz w:val="21"/>
        </w:rPr>
      </w:pPr>
    </w:p>
    <w:p w14:paraId="2CABC434">
      <w:pPr>
        <w:spacing w:line="243" w:lineRule="auto"/>
        <w:rPr>
          <w:rFonts w:ascii="Arial"/>
          <w:sz w:val="21"/>
        </w:rPr>
      </w:pPr>
    </w:p>
    <w:p w14:paraId="51700120">
      <w:pPr>
        <w:spacing w:line="243" w:lineRule="auto"/>
        <w:rPr>
          <w:rFonts w:ascii="Arial"/>
          <w:sz w:val="21"/>
        </w:rPr>
      </w:pPr>
    </w:p>
    <w:p w14:paraId="341D29D8">
      <w:pPr>
        <w:spacing w:line="243" w:lineRule="auto"/>
        <w:rPr>
          <w:rFonts w:ascii="Arial"/>
          <w:sz w:val="21"/>
        </w:rPr>
      </w:pPr>
    </w:p>
    <w:p w14:paraId="463F3025">
      <w:pPr>
        <w:spacing w:line="243" w:lineRule="auto"/>
        <w:rPr>
          <w:rFonts w:ascii="Arial"/>
          <w:sz w:val="21"/>
        </w:rPr>
      </w:pPr>
    </w:p>
    <w:p w14:paraId="19243884">
      <w:pPr>
        <w:spacing w:line="243" w:lineRule="auto"/>
        <w:rPr>
          <w:rFonts w:ascii="Arial"/>
          <w:sz w:val="21"/>
        </w:rPr>
      </w:pPr>
    </w:p>
    <w:p w14:paraId="795BA65B">
      <w:pPr>
        <w:spacing w:line="243" w:lineRule="auto"/>
        <w:rPr>
          <w:rFonts w:ascii="Arial"/>
          <w:sz w:val="21"/>
        </w:rPr>
      </w:pPr>
    </w:p>
    <w:p w14:paraId="485BE30C">
      <w:pPr>
        <w:spacing w:line="243" w:lineRule="auto"/>
        <w:rPr>
          <w:rFonts w:ascii="Arial"/>
          <w:sz w:val="21"/>
        </w:rPr>
      </w:pPr>
    </w:p>
    <w:p w14:paraId="014F8C3F">
      <w:pPr>
        <w:spacing w:line="243" w:lineRule="auto"/>
        <w:rPr>
          <w:rFonts w:ascii="Arial"/>
          <w:sz w:val="21"/>
        </w:rPr>
      </w:pPr>
    </w:p>
    <w:p w14:paraId="6B056E92">
      <w:pPr>
        <w:spacing w:line="243" w:lineRule="auto"/>
        <w:rPr>
          <w:rFonts w:ascii="Arial"/>
          <w:sz w:val="21"/>
        </w:rPr>
      </w:pPr>
    </w:p>
    <w:p w14:paraId="391DC0F6">
      <w:pPr>
        <w:spacing w:line="243" w:lineRule="auto"/>
        <w:rPr>
          <w:rFonts w:ascii="Arial"/>
          <w:sz w:val="21"/>
        </w:rPr>
      </w:pPr>
    </w:p>
    <w:p w14:paraId="2646A045">
      <w:pPr>
        <w:spacing w:line="243" w:lineRule="auto"/>
        <w:rPr>
          <w:rFonts w:ascii="Arial"/>
          <w:sz w:val="21"/>
        </w:rPr>
      </w:pPr>
    </w:p>
    <w:p w14:paraId="44D8BB14">
      <w:pPr>
        <w:spacing w:line="243" w:lineRule="auto"/>
        <w:rPr>
          <w:rFonts w:ascii="Arial"/>
          <w:sz w:val="21"/>
        </w:rPr>
      </w:pPr>
    </w:p>
    <w:p w14:paraId="738BABD9">
      <w:pPr>
        <w:spacing w:line="244" w:lineRule="auto"/>
        <w:rPr>
          <w:rFonts w:ascii="Arial"/>
          <w:sz w:val="21"/>
        </w:rPr>
      </w:pPr>
    </w:p>
    <w:p w14:paraId="2ABCDEB5">
      <w:pPr>
        <w:spacing w:line="244" w:lineRule="auto"/>
        <w:rPr>
          <w:rFonts w:ascii="Arial"/>
          <w:sz w:val="21"/>
        </w:rPr>
      </w:pPr>
    </w:p>
    <w:p w14:paraId="0FEE4E7A">
      <w:pPr>
        <w:spacing w:line="244" w:lineRule="auto"/>
        <w:rPr>
          <w:rFonts w:ascii="Arial"/>
          <w:sz w:val="21"/>
        </w:rPr>
      </w:pPr>
    </w:p>
    <w:p w14:paraId="6E9CDBAB">
      <w:pPr>
        <w:spacing w:line="244" w:lineRule="auto"/>
        <w:rPr>
          <w:rFonts w:ascii="Arial"/>
          <w:sz w:val="21"/>
        </w:rPr>
      </w:pPr>
    </w:p>
    <w:p w14:paraId="2C8DEE5B">
      <w:pPr>
        <w:spacing w:line="244" w:lineRule="auto"/>
        <w:rPr>
          <w:rFonts w:ascii="Arial"/>
          <w:sz w:val="21"/>
        </w:rPr>
      </w:pPr>
    </w:p>
    <w:p w14:paraId="70B18413">
      <w:pPr>
        <w:spacing w:line="244" w:lineRule="auto"/>
        <w:rPr>
          <w:rFonts w:ascii="Arial"/>
          <w:sz w:val="21"/>
        </w:rPr>
      </w:pPr>
    </w:p>
    <w:p w14:paraId="5541E549">
      <w:pPr>
        <w:spacing w:line="244" w:lineRule="auto"/>
        <w:rPr>
          <w:rFonts w:ascii="Arial"/>
          <w:sz w:val="21"/>
        </w:rPr>
      </w:pPr>
    </w:p>
    <w:p w14:paraId="04E883D5">
      <w:pPr>
        <w:spacing w:line="244" w:lineRule="auto"/>
        <w:rPr>
          <w:rFonts w:ascii="Arial"/>
          <w:sz w:val="21"/>
        </w:rPr>
      </w:pPr>
    </w:p>
    <w:p w14:paraId="55938B8E">
      <w:pPr>
        <w:spacing w:line="1051" w:lineRule="exact"/>
        <w:ind w:firstLine="10366"/>
      </w:pPr>
      <w:r>
        <w:rPr>
          <w:position w:val="-21"/>
        </w:rPr>
        <w:drawing>
          <wp:inline distT="0" distB="0" distL="0" distR="0">
            <wp:extent cx="684530" cy="66738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4"/>
                    <a:stretch>
                      <a:fillRect/>
                    </a:stretch>
                  </pic:blipFill>
                  <pic:spPr>
                    <a:xfrm>
                      <a:off x="0" y="0"/>
                      <a:ext cx="684614" cy="667862"/>
                    </a:xfrm>
                    <a:prstGeom prst="rect">
                      <a:avLst/>
                    </a:prstGeom>
                  </pic:spPr>
                </pic:pic>
              </a:graphicData>
            </a:graphic>
          </wp:inline>
        </w:drawing>
      </w:r>
    </w:p>
    <w:p w14:paraId="64F67C12">
      <w:pPr>
        <w:spacing w:line="1051" w:lineRule="exact"/>
        <w:sectPr>
          <w:headerReference r:id="rId7" w:type="default"/>
          <w:pgSz w:w="11905" w:h="16834"/>
          <w:pgMar w:top="400" w:right="0" w:bottom="239" w:left="0" w:header="0" w:footer="0" w:gutter="0"/>
          <w:cols w:space="720" w:num="1"/>
        </w:sectPr>
      </w:pPr>
    </w:p>
    <w:p w14:paraId="70D12272">
      <w:pPr>
        <w:spacing w:line="16827" w:lineRule="exact"/>
      </w:pPr>
      <w:r>
        <w:rPr>
          <w:position w:val="-336"/>
        </w:rPr>
        <w:drawing>
          <wp:inline distT="0" distB="0" distL="0" distR="0">
            <wp:extent cx="7556500" cy="1068514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5"/>
                    <a:stretch>
                      <a:fillRect/>
                    </a:stretch>
                  </pic:blipFill>
                  <pic:spPr>
                    <a:xfrm>
                      <a:off x="0" y="0"/>
                      <a:ext cx="7556500" cy="10685298"/>
                    </a:xfrm>
                    <a:prstGeom prst="rect">
                      <a:avLst/>
                    </a:prstGeom>
                  </pic:spPr>
                </pic:pic>
              </a:graphicData>
            </a:graphic>
          </wp:inline>
        </w:drawing>
      </w:r>
    </w:p>
    <w:p w14:paraId="40E0F06B">
      <w:pPr>
        <w:spacing w:line="16827" w:lineRule="exact"/>
        <w:sectPr>
          <w:headerReference r:id="rId8" w:type="default"/>
          <w:pgSz w:w="11900" w:h="16840"/>
          <w:pgMar w:top="1" w:right="0" w:bottom="1" w:left="0" w:header="0" w:footer="0" w:gutter="0"/>
          <w:cols w:space="720" w:num="1"/>
        </w:sectPr>
      </w:pPr>
    </w:p>
    <w:p w14:paraId="37BA7BEF">
      <w:pPr>
        <w:spacing w:line="16827" w:lineRule="exact"/>
      </w:pPr>
      <w:r>
        <w:rPr>
          <w:position w:val="-336"/>
        </w:rPr>
        <w:drawing>
          <wp:inline distT="0" distB="0" distL="0" distR="0">
            <wp:extent cx="7556500" cy="1068514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6"/>
                    <a:stretch>
                      <a:fillRect/>
                    </a:stretch>
                  </pic:blipFill>
                  <pic:spPr>
                    <a:xfrm>
                      <a:off x="0" y="0"/>
                      <a:ext cx="7556500" cy="10685298"/>
                    </a:xfrm>
                    <a:prstGeom prst="rect">
                      <a:avLst/>
                    </a:prstGeom>
                  </pic:spPr>
                </pic:pic>
              </a:graphicData>
            </a:graphic>
          </wp:inline>
        </w:drawing>
      </w:r>
    </w:p>
    <w:p w14:paraId="0C56D56D">
      <w:pPr>
        <w:spacing w:line="16827" w:lineRule="exact"/>
        <w:sectPr>
          <w:pgSz w:w="11900" w:h="16840"/>
          <w:pgMar w:top="1" w:right="0" w:bottom="1" w:left="0" w:header="0" w:footer="0" w:gutter="0"/>
          <w:cols w:space="720" w:num="1"/>
        </w:sectPr>
      </w:pPr>
    </w:p>
    <w:p w14:paraId="30061E44">
      <w:pPr>
        <w:spacing w:line="16827" w:lineRule="exact"/>
        <w:sectPr>
          <w:pgSz w:w="11900" w:h="16840"/>
          <w:pgMar w:top="1" w:right="0" w:bottom="1" w:left="0" w:header="0" w:footer="0" w:gutter="0"/>
          <w:cols w:space="720" w:num="1"/>
        </w:sectPr>
      </w:pPr>
      <w:r>
        <w:rPr>
          <w:position w:val="-336"/>
        </w:rPr>
        <w:drawing>
          <wp:inline distT="0" distB="0" distL="0" distR="0">
            <wp:extent cx="7556500" cy="1068514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7"/>
                    <a:stretch>
                      <a:fillRect/>
                    </a:stretch>
                  </pic:blipFill>
                  <pic:spPr>
                    <a:xfrm>
                      <a:off x="0" y="0"/>
                      <a:ext cx="7556500" cy="10685298"/>
                    </a:xfrm>
                    <a:prstGeom prst="rect">
                      <a:avLst/>
                    </a:prstGeom>
                  </pic:spPr>
                </pic:pic>
              </a:graphicData>
            </a:graphic>
          </wp:inline>
        </w:drawing>
      </w:r>
    </w:p>
    <w:p w14:paraId="462606F4">
      <w:pPr>
        <w:rPr>
          <w:rFonts w:ascii="Arial"/>
          <w:sz w:val="21"/>
        </w:rPr>
      </w:pPr>
    </w:p>
    <w:p w14:paraId="78FFB9E5">
      <w:pPr>
        <w:rPr>
          <w:rFonts w:ascii="Arial"/>
          <w:sz w:val="21"/>
        </w:rPr>
      </w:pPr>
    </w:p>
    <w:p w14:paraId="43A69654">
      <w:pPr>
        <w:rPr>
          <w:rFonts w:ascii="Arial"/>
          <w:sz w:val="21"/>
        </w:rPr>
      </w:pPr>
    </w:p>
    <w:p w14:paraId="6DAD2874">
      <w:pPr>
        <w:rPr>
          <w:rFonts w:ascii="Arial"/>
          <w:sz w:val="21"/>
        </w:rPr>
      </w:pPr>
    </w:p>
    <w:p w14:paraId="222F7282">
      <w:pPr>
        <w:rPr>
          <w:rFonts w:ascii="Arial"/>
          <w:sz w:val="21"/>
        </w:rPr>
      </w:pPr>
    </w:p>
    <w:p w14:paraId="56C53692">
      <w:pPr>
        <w:spacing w:before="138" w:line="326" w:lineRule="exact"/>
        <w:ind w:left="4416"/>
        <w:rPr>
          <w:rFonts w:ascii="微软雅黑" w:hAnsi="微软雅黑" w:eastAsia="微软雅黑" w:cs="微软雅黑"/>
          <w:sz w:val="32"/>
          <w:szCs w:val="32"/>
        </w:rPr>
      </w:pPr>
    </w:p>
    <w:p w14:paraId="3A3AEC25">
      <w:pPr>
        <w:bidi w:val="0"/>
        <w:rPr>
          <w:rFonts w:ascii="Arial" w:hAnsi="Arial" w:eastAsia="Arial" w:cs="Arial"/>
          <w:snapToGrid w:val="0"/>
          <w:color w:val="000000"/>
          <w:kern w:val="0"/>
          <w:sz w:val="21"/>
          <w:szCs w:val="21"/>
          <w:lang w:val="en-US" w:eastAsia="en-US" w:bidi="ar-SA"/>
        </w:rPr>
      </w:pPr>
    </w:p>
    <w:p w14:paraId="19064E1B">
      <w:pPr>
        <w:bidi w:val="0"/>
        <w:rPr>
          <w:lang w:val="en-US" w:eastAsia="en-US"/>
        </w:rPr>
      </w:pPr>
    </w:p>
    <w:p w14:paraId="3530875F">
      <w:pPr>
        <w:bidi w:val="0"/>
        <w:rPr>
          <w:lang w:val="en-US" w:eastAsia="en-US"/>
        </w:rPr>
      </w:pPr>
    </w:p>
    <w:p w14:paraId="1E13BB7B">
      <w:pPr>
        <w:bidi w:val="0"/>
        <w:rPr>
          <w:lang w:val="en-US" w:eastAsia="en-US"/>
        </w:rPr>
      </w:pPr>
    </w:p>
    <w:p w14:paraId="1DF2AC8D">
      <w:pPr>
        <w:bidi w:val="0"/>
        <w:rPr>
          <w:lang w:val="en-US" w:eastAsia="en-US"/>
        </w:rPr>
      </w:pPr>
    </w:p>
    <w:p w14:paraId="096E8221">
      <w:pPr>
        <w:bidi w:val="0"/>
        <w:rPr>
          <w:lang w:val="en-US" w:eastAsia="en-US"/>
        </w:rPr>
      </w:pPr>
    </w:p>
    <w:p w14:paraId="50C4DCCF">
      <w:pPr>
        <w:bidi w:val="0"/>
        <w:rPr>
          <w:lang w:val="en-US" w:eastAsia="en-US"/>
        </w:rPr>
      </w:pPr>
    </w:p>
    <w:p w14:paraId="0DBCBAEC">
      <w:pPr>
        <w:bidi w:val="0"/>
        <w:rPr>
          <w:lang w:val="en-US" w:eastAsia="en-US"/>
        </w:rPr>
      </w:pPr>
    </w:p>
    <w:p w14:paraId="040C7C04">
      <w:pPr>
        <w:bidi w:val="0"/>
        <w:rPr>
          <w:lang w:val="en-US" w:eastAsia="en-US"/>
        </w:rPr>
      </w:pPr>
    </w:p>
    <w:p w14:paraId="64CCD3B2">
      <w:pPr>
        <w:tabs>
          <w:tab w:val="left" w:pos="6847"/>
        </w:tabs>
        <w:bidi w:val="0"/>
        <w:jc w:val="left"/>
        <w:rPr>
          <w:rFonts w:hint="eastAsia" w:eastAsia="宋体"/>
          <w:lang w:val="en-US" w:eastAsia="zh-CN"/>
        </w:rPr>
      </w:pPr>
      <w:r>
        <w:rPr>
          <w:rFonts w:hint="eastAsia" w:eastAsia="宋体"/>
          <w:lang w:val="en-US" w:eastAsia="zh-CN"/>
        </w:rPr>
        <w:tab/>
      </w:r>
    </w:p>
    <w:sectPr>
      <w:headerReference r:id="rId9" w:type="default"/>
      <w:pgSz w:w="11905" w:h="16834"/>
      <w:pgMar w:top="400" w:right="0" w:bottom="400" w:left="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240B1">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74658">
    <w:pPr>
      <w:pStyle w:val="2"/>
      <w:spacing w:line="399" w:lineRule="exact"/>
      <w:ind w:left="28"/>
      <w:rPr>
        <w:sz w:val="21"/>
        <w:szCs w:val="21"/>
      </w:rPr>
    </w:pPr>
    <w:r>
      <w:pict>
        <v:shape id="_x0000_s2049" o:spid="_x0000_s2049" style="position:absolute;left:0pt;margin-left:88.55pt;margin-top:56.5pt;height:0.75pt;width:418.3pt;mso-position-horizontal-relative:page;mso-position-vertical-relative:page;z-index:251659264;mso-width-relative:page;mso-height-relative:page;" fillcolor="#000000" filled="t" stroked="f" coordsize="8365,15" o:allowincell="f" path="m0,14l8365,14,8365,0,0,0,0,14xe">
          <v:path/>
          <v:fill on="t" focussize="0,0"/>
          <v:stroke on="f"/>
          <v:imagedata o:title=""/>
          <o:lock v:ext="edit"/>
        </v:shape>
      </w:pict>
    </w:r>
    <w:r>
      <w:rPr>
        <w:position w:val="-2"/>
        <w:sz w:val="21"/>
        <w:szCs w:val="21"/>
      </w:rPr>
      <w:drawing>
        <wp:inline distT="0" distB="0" distL="0" distR="0">
          <wp:extent cx="190500" cy="20002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
                  <a:stretch>
                    <a:fillRect/>
                  </a:stretch>
                </pic:blipFill>
                <pic:spPr>
                  <a:xfrm>
                    <a:off x="0" y="0"/>
                    <a:ext cx="190500" cy="200025"/>
                  </a:xfrm>
                  <a:prstGeom prst="rect">
                    <a:avLst/>
                  </a:prstGeom>
                </pic:spPr>
              </pic:pic>
            </a:graphicData>
          </a:graphic>
        </wp:inline>
      </w:drawing>
    </w:r>
    <w:r>
      <w:rPr>
        <w:b/>
        <w:bCs/>
        <w:spacing w:val="-4"/>
        <w:position w:val="-3"/>
        <w:sz w:val="21"/>
        <w:szCs w:val="21"/>
      </w:rPr>
      <w:t>北京中廉会计师事务所（普通合伙）</w:t>
    </w:r>
    <w:r>
      <w:rPr>
        <w:spacing w:val="2"/>
        <w:position w:val="-3"/>
        <w:sz w:val="21"/>
        <w:szCs w:val="21"/>
      </w:rPr>
      <w:t xml:space="preserve">                            </w:t>
    </w:r>
    <w:r>
      <w:rPr>
        <w:b/>
        <w:bCs/>
        <w:spacing w:val="-4"/>
        <w:position w:val="-3"/>
        <w:sz w:val="21"/>
        <w:szCs w:val="21"/>
      </w:rPr>
      <w:t>北京滑县企业商会</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21C4A">
    <w:pPr>
      <w:spacing w:line="14" w:lineRule="auto"/>
      <w:rPr>
        <w:rFonts w:ascii="Arial"/>
        <w:sz w:val="2"/>
      </w:rPr>
    </w:pPr>
    <w:r>
      <w:drawing>
        <wp:anchor distT="0" distB="0" distL="0" distR="0" simplePos="0" relativeHeight="251661312" behindDoc="0" locked="0" layoutInCell="0" allowOverlap="1">
          <wp:simplePos x="0" y="0"/>
          <wp:positionH relativeFrom="page">
            <wp:posOffset>0</wp:posOffset>
          </wp:positionH>
          <wp:positionV relativeFrom="page">
            <wp:posOffset>0</wp:posOffset>
          </wp:positionV>
          <wp:extent cx="7559040" cy="1068959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
                  <a:stretch>
                    <a:fillRect/>
                  </a:stretch>
                </pic:blipFill>
                <pic:spPr>
                  <a:xfrm>
                    <a:off x="0" y="0"/>
                    <a:ext cx="7559040" cy="10689335"/>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DE02B">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A3B00">
    <w:pPr>
      <w:spacing w:line="14" w:lineRule="auto"/>
      <w:rPr>
        <w:rFonts w:ascii="Arial"/>
        <w:sz w:val="2"/>
      </w:rPr>
    </w:pPr>
    <w:r>
      <w:drawing>
        <wp:anchor distT="0" distB="0" distL="0" distR="0" simplePos="0" relativeHeight="251662336" behindDoc="0" locked="0" layoutInCell="0" allowOverlap="1">
          <wp:simplePos x="0" y="0"/>
          <wp:positionH relativeFrom="page">
            <wp:posOffset>0</wp:posOffset>
          </wp:positionH>
          <wp:positionV relativeFrom="page">
            <wp:posOffset>0</wp:posOffset>
          </wp:positionV>
          <wp:extent cx="7559040" cy="10689590"/>
          <wp:effectExtent l="0" t="0" r="0" b="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
                  <a:stretch>
                    <a:fillRect/>
                  </a:stretch>
                </pic:blipFill>
                <pic:spPr>
                  <a:xfrm>
                    <a:off x="0" y="0"/>
                    <a:ext cx="7559040" cy="1068933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39056C4"/>
    <w:rsid w:val="14B94A0A"/>
    <w:rsid w:val="2C210873"/>
    <w:rsid w:val="33735C77"/>
    <w:rsid w:val="430F6E6F"/>
    <w:rsid w:val="446A685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24"/>
      <w:szCs w:val="24"/>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仿宋" w:hAnsi="仿宋" w:eastAsia="仿宋" w:cs="仿宋"/>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Pages>
  <Words>3744</Words>
  <Characters>4909</Characters>
  <TotalTime>3</TotalTime>
  <ScaleCrop>false</ScaleCrop>
  <LinksUpToDate>false</LinksUpToDate>
  <CharactersWithSpaces>5173</CharactersWithSpaces>
  <Application>WPS Office_12.1.0.21171_F1E327BC-269C-435d-A152-05C5408002CA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2025-05-20T17:24:00Z</dcterms:created>
  <dc:creator>55200</dc:creator>
  <cp:lastModifiedBy>♞赤道上的两极♛</cp:lastModifiedBy>
  <dcterms:modified xsi:type="dcterms:W3CDTF">2025-06-06T06:50:36Z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2025-06-06T10:53:25Z</vt:filetime>
  </property>
  <property fmtid="{D5CDD505-2E9C-101B-9397-08002B2CF9AE}" pid="4" name="KSOTemplateDocerSaveRecord">
    <vt:lpwstr>eyJoZGlkIjoiYjU3YWVlZWYzYWIzNjQ3ZDg0NTE5NmI3ZmM5MGY2Y2MiLCJ1c2VySWQiOiI2NTM2Nzk1NjUifQ==</vt:lpwstr>
  </property>
  <property fmtid="{D5CDD505-2E9C-101B-9397-08002B2CF9AE}" pid="5" name="KSOProductBuildVer">
    <vt:lpwstr>2052-12.1.0.21171</vt:lpwstr>
  </property>
  <property fmtid="{D5CDD505-2E9C-101B-9397-08002B2CF9AE}" pid="6" name="ICV">
    <vt:lpwstr>B04E7C5126A14CBDAB52832EDC6E5821_13</vt:lpwstr>
  </property>
</Properties>
</file>